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2709"/>
        <w:spacing w:line="240" w:lineRule="auto"/>
        <w:rPr>
          <w:sz w:val="10"/>
          <w:szCs w:val="10"/>
        </w:rPr>
      </w:pPr>
      <w:r>
        <w:rPr>
          <w:color w:val="fffff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2560231</wp:posOffset>
                </wp:positionH>
                <wp:positionV relativeFrom="paragraph">
                  <wp:posOffset>-770895</wp:posOffset>
                </wp:positionV>
                <wp:extent cx="819327" cy="770895"/>
                <wp:effectExtent l="6350" t="6350" r="6350" b="635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95961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819326" cy="77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201.6pt;mso-position-horizontal:absolute;mso-position-vertical-relative:text;margin-top:-60.7pt;mso-position-vertical:absolute;width:64.5pt;height:60.7pt;mso-wrap-distance-left:9.1pt;mso-wrap-distance-top:0.0pt;mso-wrap-distance-right:9.1pt;mso-wrap-distance-bottom:0.0pt;rotation:0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10"/>
          <w:szCs w:val="10"/>
        </w:rPr>
      </w:r>
      <w:r/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  <w:r>
        <w:rPr>
          <w:sz w:val="10"/>
          <w:szCs w:val="10"/>
        </w:rPr>
      </w:r>
    </w:p>
    <w:p>
      <w:pPr>
        <w:pStyle w:val="1_2709"/>
        <w:spacing w:line="240" w:lineRule="auto"/>
      </w:pPr>
      <w:r>
        <w:t xml:space="preserve">П О С Т А Н О В Л Е Н И Е</w:t>
        <w:br/>
      </w:r>
      <w:r>
        <w:rPr>
          <w:rFonts w:eastAsia="Arial Unicode MS"/>
          <w:spacing w:val="30"/>
          <w:sz w:val="32"/>
        </w:rPr>
        <w:t xml:space="preserve">АДМИНИСТРАЦИИ ГОРОДА СТАВРОПОЛЯ</w:t>
        <w:br/>
      </w: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highlight w:val="none"/>
        </w:rPr>
      </w:r>
      <w:r/>
    </w:p>
    <w:p>
      <w:pPr>
        <w:pStyle w:val="861"/>
        <w:jc w:val="both"/>
        <w:spacing w:line="240" w:lineRule="auto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pStyle w:val="861"/>
        <w:jc w:val="both"/>
        <w:spacing w:line="240" w:lineRule="auto"/>
        <w:rPr>
          <w:rFonts w:eastAsia="Arial Unicode MS"/>
          <w:sz w:val="32"/>
          <w:szCs w:val="32"/>
          <w:highlight w:val="none"/>
        </w:rPr>
      </w:pPr>
      <w:r>
        <w:rPr>
          <w:rFonts w:eastAsia="Arial Unicode MS"/>
          <w:spacing w:val="30"/>
          <w:sz w:val="32"/>
        </w:rPr>
        <w:t xml:space="preserve">28.12.2023              </w:t>
      </w:r>
      <w:r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 г. Ставрополь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№ 2829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ind w:right="254"/>
        <w:jc w:val="right"/>
        <w:spacing w:line="240" w:lineRule="exact"/>
        <w:widowControl w:val="off"/>
      </w:pPr>
      <w:r/>
      <w:r/>
    </w:p>
    <w:p>
      <w:pPr>
        <w:ind w:right="254"/>
        <w:jc w:val="right"/>
        <w:spacing w:line="240" w:lineRule="exact"/>
        <w:widowControl w:val="off"/>
        <w:rPr>
          <w:color w:val="ffffff"/>
        </w:rPr>
      </w:pPr>
      <w:r>
        <w:rPr>
          <w:color w:val="ffffff" w:themeColor="background1"/>
        </w:rPr>
      </w:r>
      <w:r>
        <w:rPr>
          <w:color w:val="ffffff"/>
        </w:rPr>
      </w:r>
      <w:r/>
    </w:p>
    <w:p>
      <w:pPr>
        <w:contextualSpacing/>
        <w:jc w:val="both"/>
        <w:spacing w:line="240" w:lineRule="exact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города Ставрополя от 06.09.2019 № 2498 «Об утверждении плана мероприятий </w:t>
      </w:r>
      <w:r>
        <w:rPr>
          <w:rFonts w:cs="Times New Roman"/>
        </w:rPr>
        <w:br/>
        <w:t xml:space="preserve">(«дорожной карты») по содействию развитию конкуренции </w:t>
        <w:br/>
        <w:t xml:space="preserve">в городе Ставрополе»</w:t>
      </w:r>
      <w:r>
        <w:rPr>
          <w:rFonts w:cs="Times New Roman"/>
        </w:rPr>
      </w:r>
      <w:r/>
    </w:p>
    <w:p>
      <w:pPr>
        <w:contextualSpacing/>
        <w:ind w:left="284"/>
        <w:jc w:val="both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contextualSpacing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</w:t>
      </w:r>
      <w:r>
        <w:rPr>
          <w:rFonts w:cs="Times New Roman"/>
        </w:rPr>
        <w:t xml:space="preserve"> распоряжением Губернатора Ставропольского края </w:t>
        <w:br/>
        <w:t xml:space="preserve">от 10 сентября 2019 г. № 466-р «</w:t>
      </w:r>
      <w:r>
        <w:rPr>
          <w:rFonts w:cs="Times New Roman"/>
        </w:rPr>
        <w:t xml:space="preserve">О некоторых мерах по внедрению </w:t>
        <w:br/>
        <w:t xml:space="preserve">стандарта развития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конкуренции в субъектах Российской Федерации </w:t>
        <w:br/>
        <w:t xml:space="preserve">в Ставропольском крае</w:t>
      </w:r>
      <w:r>
        <w:rPr>
          <w:rFonts w:cs="Times New Roman"/>
        </w:rPr>
        <w:t xml:space="preserve">»</w:t>
      </w:r>
      <w:r>
        <w:rPr>
          <w:rFonts w:cs="Times New Roman"/>
        </w:rPr>
      </w:r>
      <w:r/>
    </w:p>
    <w:p>
      <w:pPr>
        <w:contextualSpacing/>
        <w:ind w:firstLine="720"/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contextualSpacing/>
        <w:jc w:val="both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ПОСТАНОВЛЯЮ:</w:t>
      </w:r>
      <w:r>
        <w:rPr>
          <w:rFonts w:cs="Times New Roman"/>
        </w:rPr>
      </w:r>
      <w:r/>
    </w:p>
    <w:p>
      <w:pPr>
        <w:contextualSpacing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</w:r>
      <w:r>
        <w:rPr>
          <w:rFonts w:cs="Times New Roman"/>
          <w:lang w:val="en-US"/>
        </w:rPr>
      </w:r>
      <w:r/>
    </w:p>
    <w:p>
      <w:pPr>
        <w:pStyle w:val="878"/>
        <w:numPr>
          <w:ilvl w:val="0"/>
          <w:numId w:val="10"/>
        </w:numPr>
        <w:ind w:left="0" w:right="-2" w:firstLine="709"/>
        <w:jc w:val="both"/>
        <w:tabs>
          <w:tab w:val="left" w:pos="993" w:leader="none"/>
          <w:tab w:val="left" w:pos="1276" w:leader="none"/>
        </w:tabs>
      </w:pPr>
      <w:r>
        <w:t xml:space="preserve">Внести в постановление администрации города Ставрополя </w:t>
      </w:r>
      <w:r>
        <w:br/>
        <w:t xml:space="preserve">от 06.09.2019 № 2498 «Об утверждении плана мероприятий </w:t>
        <w:br/>
        <w:t xml:space="preserve">(«дорожной карты») по содействию развитию конкуренции </w:t>
        <w:br/>
        <w:t xml:space="preserve">в городе Ставрополе» (далее – постановление) следующие изменения:</w:t>
      </w:r>
      <w:r/>
    </w:p>
    <w:p>
      <w:pPr>
        <w:ind w:right="-2"/>
        <w:jc w:val="both"/>
      </w:pPr>
      <w:r>
        <w:tab/>
      </w:r>
      <w:r>
        <w:t xml:space="preserve">1) приложение 1 «Перечень товарных рынков для содействия развитию конкуренции в городе Ставрополе» к постановлению изложить в новой редакции согласно приложению 1; </w:t>
      </w:r>
      <w:r/>
    </w:p>
    <w:p>
      <w:pPr>
        <w:ind w:firstLine="708"/>
        <w:jc w:val="both"/>
      </w:pPr>
      <w:r>
        <w:t xml:space="preserve">2) </w:t>
      </w:r>
      <w:r>
        <w:t xml:space="preserve">приложение </w:t>
      </w:r>
      <w:r>
        <w:t xml:space="preserve">2</w:t>
      </w:r>
      <w:r>
        <w:t xml:space="preserve"> </w:t>
      </w:r>
      <w:r>
        <w:t xml:space="preserve">«План мероприятий («дорожная карта») </w:t>
        <w:br/>
        <w:t xml:space="preserve">по содействию развитию конкуренции в городе Ставрополе» </w:t>
        <w:br/>
        <w:t xml:space="preserve">к постановлению </w:t>
      </w:r>
      <w:r>
        <w:t xml:space="preserve">изложить в</w:t>
      </w:r>
      <w:r>
        <w:t xml:space="preserve"> </w:t>
      </w:r>
      <w:r>
        <w:t xml:space="preserve">новой редакции согласно приложению 2.</w:t>
      </w:r>
      <w:r/>
    </w:p>
    <w:p>
      <w:pPr>
        <w:contextualSpacing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 Настоящее постановление вступает в силу со дня его подписания.</w:t>
      </w:r>
      <w:r>
        <w:rPr>
          <w:rFonts w:cs="Times New Roman"/>
        </w:rPr>
      </w:r>
      <w:r/>
    </w:p>
    <w:p>
      <w:pPr>
        <w:contextualSpacing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 Контроль исполнения настоящего постановления возложить </w:t>
      </w:r>
      <w:r>
        <w:rPr>
          <w:rFonts w:cs="Times New Roman"/>
        </w:rPr>
        <w:br/>
        <w:t xml:space="preserve">на первого заместителя главы администрации города Ставрополя </w:t>
      </w:r>
      <w:r>
        <w:rPr>
          <w:rFonts w:cs="Times New Roman"/>
        </w:rPr>
        <w:br/>
      </w:r>
      <w:r>
        <w:rPr>
          <w:rFonts w:cs="Times New Roman"/>
        </w:rPr>
        <w:t xml:space="preserve">Грибенника</w:t>
      </w:r>
      <w:r>
        <w:rPr>
          <w:rFonts w:cs="Times New Roman"/>
        </w:rPr>
        <w:t xml:space="preserve"> А.Д.</w:t>
      </w:r>
      <w:r>
        <w:rPr>
          <w:rFonts w:cs="Times New Roman"/>
        </w:rPr>
      </w:r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/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/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t xml:space="preserve">Глава города </w:t>
      </w:r>
      <w:r>
        <w:t xml:space="preserve"> </w:t>
      </w:r>
      <w:r>
        <w:t xml:space="preserve">Ставрополя</w:t>
      </w:r>
      <w:r>
        <w:tab/>
        <w:t xml:space="preserve">      </w:t>
      </w:r>
      <w:r>
        <w:t xml:space="preserve">                    </w:t>
      </w:r>
      <w:r>
        <w:t xml:space="preserve">                             </w:t>
      </w:r>
      <w:r>
        <w:t xml:space="preserve">       </w:t>
      </w:r>
      <w:r>
        <w:t xml:space="preserve">И.И. </w:t>
      </w:r>
      <w:r>
        <w:t xml:space="preserve">Ульянченко</w:t>
      </w:r>
      <w:r/>
    </w:p>
    <w:tbl>
      <w:tblPr>
        <w:tblW w:w="149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  <w:gridCol w:w="4879"/>
      </w:tblGrid>
      <w:tr>
        <w:trPr>
          <w:jc w:val="center"/>
          <w:trHeight w:val="312"/>
        </w:trPr>
        <w:tc>
          <w:tcPr>
            <w:shd w:val="clear" w:color="auto" w:fill="auto"/>
            <w:tcW w:w="1005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4879" w:type="dxa"/>
            <w:textDirection w:val="lrTb"/>
            <w:noWrap w:val="false"/>
          </w:tcPr>
          <w:p>
            <w:pPr>
              <w:ind w:right="254"/>
              <w:spacing w:line="240" w:lineRule="exact"/>
              <w:widowControl w:val="off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Приложение 1</w:t>
            </w:r>
            <w:r/>
          </w:p>
          <w:p>
            <w:pPr>
              <w:ind w:left="583" w:right="254"/>
              <w:spacing w:line="240" w:lineRule="exact"/>
              <w:tabs>
                <w:tab w:val="left" w:pos="4665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  <w:p>
            <w:pPr>
              <w:ind w:left="583" w:right="254"/>
              <w:spacing w:line="240" w:lineRule="exact"/>
              <w:tabs>
                <w:tab w:val="left" w:pos="4665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 постановлению администрации</w:t>
            </w:r>
            <w:r/>
          </w:p>
          <w:p>
            <w:pPr>
              <w:ind w:left="583" w:right="254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города Ставрополя </w:t>
            </w:r>
            <w:r/>
          </w:p>
          <w:p>
            <w:pPr>
              <w:ind w:left="583" w:right="254"/>
              <w:spacing w:line="240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  </w:t>
            </w:r>
            <w:r>
              <w:rPr>
                <w:rFonts w:cs="Times New Roman"/>
                <w:color w:val="000000" w:themeColor="text1"/>
              </w:rPr>
              <w:t xml:space="preserve">28.12.2023</w:t>
            </w:r>
            <w:r>
              <w:rPr>
                <w:rFonts w:cs="Times New Roman"/>
                <w:color w:val="000000" w:themeColor="text1"/>
              </w:rPr>
              <w:t xml:space="preserve">   № 2829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 xml:space="preserve">  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  <w:trHeight w:val="612"/>
        </w:trPr>
        <w:tc>
          <w:tcPr>
            <w:shd w:val="clear" w:color="auto" w:fill="auto"/>
            <w:tcW w:w="1005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4879" w:type="dxa"/>
            <w:textDirection w:val="lrTb"/>
            <w:noWrap w:val="false"/>
          </w:tcPr>
          <w:p>
            <w:pPr>
              <w:ind w:left="583" w:right="254"/>
              <w:spacing w:line="240" w:lineRule="exact"/>
              <w:tabs>
                <w:tab w:val="left" w:pos="4665" w:leader="none"/>
              </w:tabs>
              <w:rPr>
                <w:rFonts w:cs="Times New Roman"/>
                <w:highlight w:val="yellow"/>
              </w:rPr>
            </w:pPr>
            <w:r>
              <w:rPr>
                <w:rFonts w:cs="Times New Roman"/>
                <w:color w:val="ffffff" w:themeColor="background1"/>
              </w:rPr>
              <w:t xml:space="preserve">к       .2021    № </w:t>
            </w:r>
            <w:r/>
          </w:p>
        </w:tc>
      </w:tr>
    </w:tbl>
    <w:p>
      <w:pPr>
        <w:jc w:val="center"/>
        <w:spacing w:line="240" w:lineRule="exact"/>
        <w:rPr>
          <w:rFonts w:cs="Times New Roman"/>
        </w:rPr>
      </w:pPr>
      <w:r>
        <w:rPr>
          <w:rFonts w:cs="Times New Roman"/>
        </w:rPr>
        <w:t xml:space="preserve">ПЕРЕЧЕНЬ</w:t>
      </w:r>
      <w:r/>
    </w:p>
    <w:p>
      <w:pPr>
        <w:jc w:val="center"/>
        <w:spacing w:line="240" w:lineRule="exact"/>
        <w:rPr>
          <w:rFonts w:cs="Times New Roman"/>
        </w:rPr>
      </w:pPr>
      <w:r>
        <w:rPr>
          <w:rFonts w:cs="Times New Roman"/>
        </w:rPr>
        <w:t xml:space="preserve">товарных рынков для содействия развитию конкуренции в городе Ставрополе</w:t>
      </w:r>
      <w:r/>
    </w:p>
    <w:p>
      <w:pPr>
        <w:spacing w:line="24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  <w:r/>
    </w:p>
    <w:tbl>
      <w:tblPr>
        <w:tblStyle w:val="880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2977"/>
        <w:gridCol w:w="1810"/>
        <w:gridCol w:w="848"/>
        <w:gridCol w:w="847"/>
        <w:gridCol w:w="848"/>
        <w:gridCol w:w="891"/>
        <w:gridCol w:w="2977"/>
      </w:tblGrid>
      <w:tr>
        <w:trPr/>
        <w:tc>
          <w:tcPr>
            <w:tcW w:w="707" w:type="dxa"/>
            <w:vMerge w:val="restart"/>
            <w:textDirection w:val="lrTb"/>
            <w:noWrap w:val="false"/>
          </w:tcPr>
          <w:p>
            <w:pPr>
              <w:ind w:left="205" w:hanging="2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/>
          </w:p>
        </w:tc>
        <w:tc>
          <w:tcPr>
            <w:tcW w:w="2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товарного рынка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ключевого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</w:t>
            </w:r>
            <w:r/>
          </w:p>
        </w:tc>
        <w:tc>
          <w:tcPr>
            <w:tcW w:w="18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ключевого показателя</w:t>
            </w:r>
            <w:r/>
          </w:p>
        </w:tc>
        <w:tc>
          <w:tcPr>
            <w:gridSpan w:val="4"/>
            <w:tcW w:w="3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ключевого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по годам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исполнители)</w:t>
            </w:r>
            <w:r/>
          </w:p>
        </w:tc>
      </w:tr>
      <w:tr>
        <w:trPr/>
        <w:tc>
          <w:tcPr>
            <w:tcW w:w="70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55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8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</w:tbl>
    <w:tbl>
      <w:tblPr>
        <w:tblStyle w:val="87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7"/>
        <w:gridCol w:w="1810"/>
        <w:gridCol w:w="848"/>
        <w:gridCol w:w="847"/>
        <w:gridCol w:w="848"/>
        <w:gridCol w:w="891"/>
        <w:gridCol w:w="2977"/>
      </w:tblGrid>
      <w:tr>
        <w:trPr>
          <w:tblHeader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98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Рынок услуг дошкольного образования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доля обучающихся дошкольного возраста в частных образовательных организациях,                                       у индивидуальных предпринимателей, реализующих основные общеобразовательные прогр</w:t>
            </w:r>
            <w:r>
              <w:rPr>
                <w:rFonts w:cs="Times New Roman"/>
                <w:sz w:val="22"/>
                <w:szCs w:val="22"/>
                <w:highlight w:val="white"/>
              </w:rPr>
              <w:t xml:space="preserve">аммы - образовательные программы дошкольного образования, в общей численности обучающихся дошкольного возраста в образовательных организациях, у индивидуальных предпринимателей, реализующих основные общеобразовательные программы - образовательные программы</w:t>
            </w:r>
            <w:r>
              <w:rPr>
                <w:rFonts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дошкольного образования</w:t>
            </w:r>
            <w:r>
              <w:rPr>
                <w:highlight w:val="white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единиц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color w:val="auto"/>
                <w:sz w:val="22"/>
                <w:szCs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ru-RU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0,9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color w:val="auto"/>
                <w:sz w:val="22"/>
                <w:szCs w:val="22"/>
                <w:highlight w:val="white"/>
              </w:rPr>
              <w:t xml:space="preserve">1</w:t>
            </w:r>
            <w:r>
              <w:rPr>
                <w:color w:val="auto"/>
                <w:sz w:val="22"/>
                <w:szCs w:val="22"/>
                <w:highlight w:val="white"/>
              </w:rPr>
              <w:t xml:space="preserve">,1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trHeight w:val="279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color w:val="auto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trHeight w:val="1123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Рынок услуг общего образования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</w:t>
            </w:r>
            <w:r>
              <w:rPr>
                <w:rFonts w:cs="Times New Roman"/>
                <w:sz w:val="22"/>
                <w:szCs w:val="22"/>
                <w:highlight w:val="white"/>
              </w:rPr>
              <w:t xml:space="preserve">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  <w:r>
              <w:rPr>
                <w:highlight w:val="white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единиц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</w:tr>
      <w:tr>
        <w:trPr>
          <w:trHeight w:val="412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0,4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0,5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0,5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trHeight w:val="1133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Рынок услуг дополнительного образования детей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885"/>
              <w:jc w:val="both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color w:val="auto"/>
                <w:sz w:val="22"/>
                <w:szCs w:val="22"/>
                <w:highlight w:val="white"/>
              </w:rPr>
              <w:t xml:space="preserve">доля организаций частной формы собственности в сфере услуг дополнительного образования детей</w:t>
            </w:r>
            <w:r>
              <w:rPr>
                <w:highlight w:val="white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5,5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5</w:t>
            </w:r>
            <w:r>
              <w:rPr>
                <w:rFonts w:cs="Times New Roman"/>
                <w:sz w:val="22"/>
                <w:szCs w:val="22"/>
                <w:highlight w:val="white"/>
              </w:rPr>
              <w:t xml:space="preserve">,5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образования администрации города Ставрополя, комитет культуры и молодежной политики администрации города Ставрополя</w:t>
            </w:r>
            <w:r/>
          </w:p>
        </w:tc>
      </w:tr>
      <w:tr>
        <w:trPr>
          <w:trHeight w:val="95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Рынок услуг детского отдыха и оздоровления 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885"/>
              <w:jc w:val="both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color w:val="auto"/>
                <w:sz w:val="22"/>
                <w:szCs w:val="22"/>
                <w:highlight w:val="white"/>
              </w:rPr>
              <w:t xml:space="preserve">доля организаций отдыха и оздоровления детей частной формы собственности</w:t>
            </w:r>
            <w:r>
              <w:rPr>
                <w:highlight w:val="white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7,5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7,8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7,8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>
              <w:rPr>
                <w:color w:val="auto"/>
                <w:sz w:val="22"/>
                <w:szCs w:val="22"/>
                <w:highlight w:val="white"/>
              </w:rPr>
              <w:t xml:space="preserve">8</w:t>
            </w:r>
            <w:r>
              <w:rPr>
                <w:color w:val="auto"/>
                <w:sz w:val="22"/>
                <w:szCs w:val="22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</w:tr>
      <w:tr>
        <w:trPr>
          <w:trHeight w:val="95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услуг розничной торговли лекарственными препаратами, </w:t>
            </w:r>
            <w:r>
              <w:rPr>
                <w:rFonts w:cs="Times New Roman"/>
                <w:sz w:val="22"/>
                <w:szCs w:val="22"/>
              </w:rPr>
              <w:t xml:space="preserve">медицинскими изделиями и сопутствующими товарами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881"/>
              <w:ind w:right="-11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организаций частной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Cs w:val="22"/>
              </w:rPr>
              <w:t xml:space="preserve">  формы собственности в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Cs w:val="22"/>
              </w:rPr>
              <w:t xml:space="preserve"> сфере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 розничной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Cs w:val="22"/>
              </w:rPr>
              <w:t xml:space="preserve"> торговли </w:t>
            </w:r>
            <w:r/>
          </w:p>
          <w:p>
            <w:pPr>
              <w:pStyle w:val="881"/>
              <w:ind w:right="-11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лекарственными препаратами, медицинскими изделиями и сопутствующими товарами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98,0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98,1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98,1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98,2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 </w:t>
            </w:r>
            <w:r/>
          </w:p>
        </w:tc>
      </w:tr>
      <w:tr>
        <w:trPr>
          <w:trHeight w:val="95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ритуальных услуг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ритуальных услуг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92,0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94,0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95,0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291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теплоснабжения (производство тепловой энергии)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теплоснабжения (производства тепловой энергии)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291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услуг по сбору и транспортированию твердых коммунальных отходов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услуг по сбору и 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транспортированию твердых коммунальных отходов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291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выполнения работ по благоустройству городской среды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среды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89,0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91,0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92,0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291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27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11.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архитектурно-строительного проектирования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архитектурно-строительного проектирования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99,3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99,4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99,4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99,5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градостроительства администрации города Ставрополя</w:t>
            </w:r>
            <w:r/>
          </w:p>
        </w:tc>
      </w:tr>
      <w:tr>
        <w:trPr>
          <w:trHeight w:val="1974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12.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купли-продажи  электрической энергии (мощности) на розничном рынке электрической энергии (мощности)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79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13.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оказания услуг по перевозке пассажиров и багажа легковым такси по территории города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 </w:t>
            </w:r>
            <w:r/>
          </w:p>
        </w:tc>
      </w:tr>
      <w:tr>
        <w:trPr>
          <w:trHeight w:val="2148" w:hRule="exact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14.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удовлетворенных заявлений операторов связи на размещение сетей и сооружений связи на объектах государственной и муниципальной  собственности</w:t>
            </w:r>
            <w:r/>
          </w:p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t xml:space="preserve">20,0</w:t>
            </w: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t xml:space="preserve">20,0</w:t>
            </w: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t xml:space="preserve">20,0</w:t>
            </w: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Ставрополя;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</w:tr>
      <w:tr>
        <w:trPr>
          <w:trHeight w:val="2266" w:hRule="exact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98,0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98,0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98,0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98,0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trHeight w:val="1545" w:hRule="exact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15.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дорожной деятельности </w:t>
            </w:r>
            <w:r/>
          </w:p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(за исключением проектирования)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дорожной деятельности (за исключением проектирования)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</w:tr>
      <w:tr>
        <w:trPr>
          <w:trHeight w:val="1028" w:hRule="exact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16.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Сфера наружной рекламы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наружной рекламы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градостроительства администрации города Ставрополя</w:t>
            </w:r>
            <w:r/>
          </w:p>
        </w:tc>
      </w:tr>
      <w:tr>
        <w:trPr>
          <w:trHeight w:val="1599" w:hRule="exact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Рынок оказания услуг по ремонту автотранспортных средств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99,9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99,9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99,9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99,9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</w:tr>
      <w:tr>
        <w:trPr>
          <w:trHeight w:val="2588" w:hRule="exact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18.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Рынок кадастровых и землеустроительных работ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кадастровых и землеустроительных работ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80,0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82,0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85,0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</w:tabs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86,0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Ставрополя,</w:t>
            </w:r>
            <w:r/>
          </w:p>
          <w:p>
            <w:pPr>
              <w:jc w:val="both"/>
              <w:tabs>
                <w:tab w:val="left" w:pos="5760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</w:tr>
      <w:tr>
        <w:trPr>
          <w:trHeight w:val="1826" w:hRule="exact"/>
        </w:trPr>
        <w:tc>
          <w:tcPr>
            <w:tcW w:w="709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19.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жилищного строительства</w:t>
            </w:r>
            <w:r/>
          </w:p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(за исключением  индивидуального жилищного строительства)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комитет градостроительства администрации города Ставрополя </w:t>
            </w:r>
            <w:r/>
          </w:p>
        </w:tc>
      </w:tr>
      <w:tr>
        <w:trPr>
          <w:trHeight w:val="1553" w:hRule="exact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производства бетона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881"/>
              <w:ind w:right="-1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производства бетона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</w:tr>
      <w:tr>
        <w:trPr>
          <w:trHeight w:val="1127" w:hRule="exact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21.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легкой промышленности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легкой промышленности</w:t>
            </w:r>
            <w:r/>
          </w:p>
        </w:tc>
        <w:tc>
          <w:tcPr>
            <w:tcW w:w="1810" w:type="dxa"/>
            <w:textDirection w:val="lrTb"/>
            <w:noWrap w:val="false"/>
          </w:tcPr>
          <w:p>
            <w:pPr>
              <w:pStyle w:val="881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процентов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47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100,0</w:t>
            </w:r>
            <w:r/>
          </w:p>
        </w:tc>
        <w:tc>
          <w:tcPr>
            <w:shd w:val="clear" w:color="auto" w:fill="ffffff" w:themeFill="background1"/>
            <w:tcW w:w="2977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</w:tr>
    </w:tbl>
    <w:p>
      <w:pPr>
        <w:ind w:hanging="142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br w:type="textWrapping" w:clear="all"/>
      </w:r>
      <w:r/>
    </w:p>
    <w:p>
      <w:pPr>
        <w:ind w:hanging="142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</w:r>
      <w:r/>
    </w:p>
    <w:p>
      <w:pPr>
        <w:ind w:hanging="142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</w:r>
      <w:r/>
    </w:p>
    <w:p>
      <w:pPr>
        <w:ind w:hanging="142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Заместитель главы</w:t>
      </w:r>
      <w:r/>
    </w:p>
    <w:p>
      <w:pPr>
        <w:ind w:hanging="142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ffffff"/>
          <w:sz w:val="24"/>
          <w:szCs w:val="24"/>
        </w:rPr>
        <w:sectPr>
          <w:headerReference w:type="default" r:id="rId9"/>
          <w:headerReference w:type="first" r:id="rId10"/>
          <w:footnotePr/>
          <w:endnotePr/>
          <w:type w:val="nextPage"/>
          <w:pgSz w:w="16838" w:h="11906" w:orient="landscape"/>
          <w:pgMar w:top="1985" w:right="1134" w:bottom="567" w:left="1134" w:header="709" w:footer="284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color w:val="000000"/>
        </w:rPr>
        <w:t xml:space="preserve">администрации города Ставрополя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М.С. Дубровин</w:t>
      </w:r>
      <w:r/>
    </w:p>
    <w:tbl>
      <w:tblPr>
        <w:tblW w:w="149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  <w:gridCol w:w="4879"/>
      </w:tblGrid>
      <w:tr>
        <w:trPr>
          <w:jc w:val="center"/>
          <w:trHeight w:val="312"/>
        </w:trPr>
        <w:tc>
          <w:tcPr>
            <w:shd w:val="clear" w:color="auto" w:fill="auto"/>
            <w:tcW w:w="1005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 xml:space="preserve">В</w:t>
            </w:r>
            <w:r/>
          </w:p>
        </w:tc>
        <w:tc>
          <w:tcPr>
            <w:shd w:val="clear" w:color="auto" w:fill="auto"/>
            <w:tcW w:w="4879" w:type="dxa"/>
            <w:textDirection w:val="lrTb"/>
            <w:noWrap w:val="false"/>
          </w:tcPr>
          <w:p>
            <w:pPr>
              <w:ind w:right="254"/>
              <w:spacing w:line="240" w:lineRule="exact"/>
              <w:widowControl w:val="off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Приложение 2</w:t>
            </w:r>
            <w:r/>
          </w:p>
          <w:p>
            <w:pPr>
              <w:ind w:left="583" w:right="254"/>
              <w:spacing w:line="240" w:lineRule="exact"/>
              <w:tabs>
                <w:tab w:val="left" w:pos="4665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  <w:p>
            <w:pPr>
              <w:ind w:left="583" w:right="254"/>
              <w:spacing w:line="240" w:lineRule="exact"/>
              <w:tabs>
                <w:tab w:val="left" w:pos="4665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 постановлению администрации</w:t>
            </w:r>
            <w:r/>
          </w:p>
          <w:p>
            <w:pPr>
              <w:ind w:left="583" w:right="254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города Ставрополя </w:t>
            </w:r>
            <w:r/>
          </w:p>
          <w:p>
            <w:pPr>
              <w:ind w:left="583" w:right="254"/>
              <w:spacing w:line="240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от   28.12.2023    № 2829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  <w:trHeight w:val="612"/>
        </w:trPr>
        <w:tc>
          <w:tcPr>
            <w:shd w:val="clear" w:color="auto" w:fill="auto"/>
            <w:tcW w:w="1005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4879" w:type="dxa"/>
            <w:textDirection w:val="lrTb"/>
            <w:noWrap w:val="false"/>
          </w:tcPr>
          <w:p>
            <w:pPr>
              <w:ind w:left="583" w:right="254"/>
              <w:spacing w:line="240" w:lineRule="exact"/>
              <w:tabs>
                <w:tab w:val="left" w:pos="4665" w:leader="none"/>
              </w:tabs>
              <w:rPr>
                <w:rFonts w:cs="Times New Roman"/>
                <w:highlight w:val="yellow"/>
              </w:rPr>
            </w:pPr>
            <w:r>
              <w:rPr>
                <w:rFonts w:cs="Times New Roman"/>
                <w:color w:val="ffffff" w:themeColor="background1"/>
              </w:rPr>
              <w:t xml:space="preserve">к       .2021    № </w:t>
            </w:r>
            <w:r/>
          </w:p>
        </w:tc>
      </w:tr>
    </w:tbl>
    <w:p>
      <w:pPr>
        <w:ind w:right="254"/>
        <w:spacing w:line="240" w:lineRule="exact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contextualSpacing/>
        <w:ind w:left="10490"/>
        <w:jc w:val="both"/>
        <w:spacing w:line="240" w:lineRule="exact"/>
        <w:rPr>
          <w:rFonts w:cs="Times New Roman"/>
          <w:color w:val="ffffff"/>
        </w:rPr>
      </w:pPr>
      <w:r>
        <w:rPr>
          <w:rFonts w:cs="Times New Roman"/>
          <w:color w:val="ffffff" w:themeColor="background1"/>
        </w:rPr>
        <w:t xml:space="preserve"> </w:t>
      </w:r>
      <w:r/>
    </w:p>
    <w:p>
      <w:pPr>
        <w:jc w:val="center"/>
        <w:spacing w:line="240" w:lineRule="exact"/>
        <w:widowControl w:val="off"/>
        <w:rPr>
          <w:rFonts w:cs="Times New Roman"/>
        </w:rPr>
      </w:pPr>
      <w:r>
        <w:rPr>
          <w:rFonts w:cs="Times New Roman"/>
        </w:rPr>
        <w:t xml:space="preserve">ПЛАН</w:t>
      </w:r>
      <w:r/>
    </w:p>
    <w:p>
      <w:pPr>
        <w:jc w:val="center"/>
        <w:spacing w:line="240" w:lineRule="exact"/>
        <w:widowControl w:val="off"/>
        <w:rPr>
          <w:rFonts w:cs="Times New Roman"/>
        </w:rPr>
      </w:pPr>
      <w:r>
        <w:rPr>
          <w:rFonts w:cs="Times New Roman"/>
        </w:rPr>
        <w:t xml:space="preserve">мероприятий («дорожная карта») по содействию развитию конкуренции в городе Ставрополе </w:t>
      </w:r>
      <w:r/>
    </w:p>
    <w:p>
      <w:pPr>
        <w:spacing w:line="240" w:lineRule="exact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tbl>
      <w:tblPr>
        <w:tblW w:w="14595" w:type="dxa"/>
        <w:jc w:val="center"/>
        <w:tblBorders>
          <w:top w:val="single" w:color="auto" w:sz="4" w:space="0"/>
        </w:tblBorders>
        <w:tblLayout w:type="fixed"/>
        <w:tblCellMar>
          <w:left w:w="113" w:type="dxa"/>
          <w:top w:w="142" w:type="dxa"/>
          <w:right w:w="113" w:type="dxa"/>
          <w:bottom w:w="142" w:type="dxa"/>
        </w:tblCellMar>
        <w:tblLook w:val="0000" w:firstRow="0" w:lastRow="0" w:firstColumn="0" w:lastColumn="0" w:noHBand="0" w:noVBand="0"/>
      </w:tblPr>
      <w:tblGrid>
        <w:gridCol w:w="581"/>
        <w:gridCol w:w="4128"/>
        <w:gridCol w:w="3389"/>
        <w:gridCol w:w="1978"/>
        <w:gridCol w:w="4519"/>
      </w:tblGrid>
      <w:tr>
        <w:trPr>
          <w:jc w:val="center"/>
          <w:trHeight w:val="117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№ </w:t>
            </w:r>
            <w:r>
              <w:rPr>
                <w:rFonts w:cs="Times New Roman"/>
                <w:sz w:val="22"/>
                <w:szCs w:val="22"/>
              </w:rPr>
              <w:t xml:space="preserve">п</w:t>
            </w:r>
            <w:r>
              <w:rPr>
                <w:rFonts w:cs="Times New Roman"/>
                <w:sz w:val="22"/>
                <w:szCs w:val="22"/>
              </w:rPr>
              <w:t xml:space="preserve">/</w:t>
            </w:r>
            <w:r>
              <w:rPr>
                <w:rFonts w:cs="Times New Roman"/>
                <w:sz w:val="22"/>
                <w:szCs w:val="22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8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</w:t>
            </w:r>
            <w:r/>
          </w:p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исполнитель (исполнители)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Срок исполнения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Ожидаемый результат исполнения</w:t>
            </w:r>
            <w:r/>
          </w:p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мероприятия</w:t>
            </w:r>
            <w:r/>
          </w:p>
        </w:tc>
      </w:tr>
    </w:tbl>
    <w:tbl>
      <w:tblPr>
        <w:tblW w:w="14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top w:w="142" w:type="dxa"/>
          <w:right w:w="113" w:type="dxa"/>
          <w:bottom w:w="142" w:type="dxa"/>
        </w:tblCellMar>
        <w:tblLook w:val="0000" w:firstRow="0" w:lastRow="0" w:firstColumn="0" w:lastColumn="0" w:noHBand="0" w:noVBand="0"/>
      </w:tblPr>
      <w:tblGrid>
        <w:gridCol w:w="580"/>
        <w:gridCol w:w="4126"/>
        <w:gridCol w:w="3390"/>
        <w:gridCol w:w="1979"/>
        <w:gridCol w:w="4520"/>
      </w:tblGrid>
      <w:tr>
        <w:trPr>
          <w:jc w:val="center"/>
          <w:trHeight w:val="117"/>
          <w:tblHeader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</w:t>
            </w:r>
            <w:r/>
          </w:p>
        </w:tc>
      </w:tr>
      <w:tr>
        <w:trPr>
          <w:jc w:val="center"/>
          <w:trHeight w:val="374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Мероприятия по содействию развитию конкуренции на товарных рынках в городе Ставрополе</w:t>
            </w:r>
            <w:r/>
          </w:p>
        </w:tc>
      </w:tr>
      <w:tr>
        <w:trPr>
          <w:jc w:val="center"/>
          <w:trHeight w:val="238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Рынок услуг дошкольного образования</w:t>
            </w:r>
            <w:r/>
          </w:p>
        </w:tc>
      </w:tr>
      <w:tr>
        <w:trPr>
          <w:jc w:val="center"/>
          <w:trHeight w:val="2668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Привлечение руководителей частных поставщиков дошкольных образовательных услуг, а также услуг по присмотру и уходу за детьми дошкольного возраста к участию в педагогических мероприятиях (конференции, круглые столы, семинары и др.)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образования</w:t>
            </w:r>
            <w:r>
              <w:rPr>
                <w:rFonts w:ascii="Calibri" w:hAnsi="Calibri" w:cs="Calibri"/>
                <w:color w:val="151515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обеспечение условий для функционирования и повышение </w:t>
            </w:r>
            <w:r>
              <w:rPr>
                <w:rFonts w:cs="Times New Roman"/>
                <w:sz w:val="22"/>
                <w:szCs w:val="22"/>
              </w:rPr>
              <w:t xml:space="preserve">качества предоставляемых услуг дошкольных образовательных организаций частной формы собственности</w:t>
            </w:r>
            <w:r/>
          </w:p>
        </w:tc>
      </w:tr>
      <w:tr>
        <w:trPr>
          <w:jc w:val="center"/>
          <w:trHeight w:val="1829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Оказание консультационной и методической помощи субъектам предпринимательской деятельности по вопросам создания частных дошкольных образовательных организаций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качества предоставляемых услуг негосударственными организациями, предоставляющих услуги в сфере дошкольного образования</w:t>
            </w:r>
            <w:r/>
          </w:p>
        </w:tc>
      </w:tr>
      <w:tr>
        <w:trPr>
          <w:jc w:val="center"/>
          <w:trHeight w:val="161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Рынок услуг общего образования</w:t>
            </w:r>
            <w:r/>
          </w:p>
        </w:tc>
      </w:tr>
      <w:tr>
        <w:trPr>
          <w:jc w:val="center"/>
          <w:trHeight w:val="1976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3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Мониторинг деятельности негосударственных организаций, осуществляющих образовательную деятельность по основным общеобразовательным программам начального общего, основного общего, среднего общего образования в городе Ставрополе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подготовка информационно-аналитических материалов</w:t>
            </w:r>
            <w:r/>
          </w:p>
        </w:tc>
      </w:tr>
      <w:tr>
        <w:trPr>
          <w:jc w:val="center"/>
          <w:trHeight w:val="274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 Рынок услуг дополнительного образования детей</w:t>
            </w:r>
            <w:r/>
          </w:p>
        </w:tc>
      </w:tr>
      <w:tr>
        <w:trPr>
          <w:jc w:val="center"/>
          <w:trHeight w:val="2733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Привлечение руководителей частных организаций, осуществляющих образовательную деятельность по дополнительным общеобразовательным программам в городе Ставрополе, к участию в семинарах, совещаниях, конференциях, форумах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удельного веса численности детей, которым оказаны услуги дополнительного образования частными организац</w:t>
            </w:r>
            <w:r>
              <w:rPr>
                <w:rFonts w:cs="Times New Roman"/>
                <w:sz w:val="22"/>
                <w:szCs w:val="22"/>
              </w:rPr>
              <w:t xml:space="preserve">иями, осуществляющими образовательную деятельность по дополнительным общеобразовательным программам в городе Ставрополе, в общей численности детей, которым оказаны услуги дополнительного образования организациями всех форм собственности в городе Ставрополе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jc w:val="center"/>
          <w:trHeight w:val="1449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5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Развитие организаций, осуществляющих образовательную деятельность по техническому и научно-техническому творчеству детей и молодежи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образования администрации города Ставрополя, комитет культуры </w:t>
              <w:br/>
              <w:t xml:space="preserve">и молодежной политики администрации 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численности детей и молодежи в возрасте от 5 до 18 лет, проживающих на территории города Ставрополя и получающих образовательные услуги в сфере технического и научно-технического творчества детей и молодежи</w:t>
            </w:r>
            <w:r/>
          </w:p>
        </w:tc>
      </w:tr>
      <w:tr>
        <w:trPr>
          <w:jc w:val="center"/>
          <w:trHeight w:val="1544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6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Формирование и ежегодная актуализация единого реестра организаций, осуществляющих образовательную деятельность по дополнительным общеобразовательным программам в городе Ставрополе</w:t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информированности населения города Ставрополя об организациях, осуществляющих образовательную деятельность по дополнительным общеобразовательным программам в городе Ставрополе</w:t>
            </w:r>
            <w:r/>
          </w:p>
        </w:tc>
      </w:tr>
      <w:tr>
        <w:trPr>
          <w:jc w:val="center"/>
          <w:trHeight w:val="209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Рынок услуг детского отдыха и оздоровления</w:t>
            </w:r>
            <w:r/>
          </w:p>
        </w:tc>
      </w:tr>
      <w:tr>
        <w:trPr>
          <w:jc w:val="center"/>
          <w:trHeight w:val="1032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7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Информационно-методическое</w:t>
            </w: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  <w:t xml:space="preserve">обеспечение оздоровительной кампании детей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информационная и методическая поддержка мероприятий оздоровительной кампании детей</w:t>
            </w:r>
            <w:r/>
          </w:p>
        </w:tc>
      </w:tr>
      <w:tr>
        <w:trPr>
          <w:jc w:val="center"/>
          <w:trHeight w:val="273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Рынок услуг розничной торговли лекарственными препаратами,</w:t>
            </w:r>
            <w:r/>
          </w:p>
          <w:p>
            <w:pPr>
              <w:ind w:firstLine="70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медицинскими изделиями и сопутствующими товарами</w:t>
            </w:r>
            <w:r/>
          </w:p>
        </w:tc>
      </w:tr>
      <w:tr>
        <w:trPr>
          <w:jc w:val="center"/>
          <w:trHeight w:val="1600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8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мониторинга текущего состояния и развития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присутствия на рынке услуг розничной торговли лекарственными препаратами, медицинскими изделиями и сопутствующими товарами организаций частной формы собственности в общем количестве хозяйствующих субъектов</w:t>
            </w:r>
            <w:r/>
          </w:p>
        </w:tc>
      </w:tr>
      <w:tr>
        <w:trPr>
          <w:jc w:val="center"/>
          <w:trHeight w:val="0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6. Рынок ритуальных услуг</w:t>
            </w:r>
            <w:r/>
          </w:p>
        </w:tc>
      </w:tr>
      <w:tr>
        <w:trPr>
          <w:jc w:val="center"/>
          <w:trHeight w:val="1144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9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Формирование и актуализация реестра специализированных служб по вопросам похоронного дела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организаций частной формы собственности на рынке ритуальных услуг по организации похорон и установке надмогильных сооружений</w:t>
            </w:r>
            <w:r/>
          </w:p>
        </w:tc>
      </w:tr>
      <w:tr>
        <w:trPr>
          <w:jc w:val="center"/>
          <w:trHeight w:val="1407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10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Информация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информирование граждан о порядке действий в случае смерти близкого человека, размещение информации на официальном сайте муниципального образования</w:t>
            </w:r>
            <w:r/>
          </w:p>
        </w:tc>
      </w:tr>
      <w:tr>
        <w:trPr>
          <w:jc w:val="center"/>
          <w:trHeight w:val="132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7. Рынок теплоснабжения (производство тепловой энергии)</w:t>
            </w:r>
            <w:r/>
          </w:p>
        </w:tc>
      </w:tr>
      <w:tr>
        <w:trPr>
          <w:jc w:val="center"/>
          <w:trHeight w:val="2123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11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Мониторинг достижения значений показателей энергосбережения и повышения энергетической эффективности организациями, осуществляющими деятельность по производству и (или) передаче тепловой энергии на территории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снижение производственных затрат, повышение экономической эффективности производства (реализации) тепловой энергии и применение энергосберегающих технологий;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снижение трудоемкости процесса производства и передачи тепловой энергии</w:t>
            </w:r>
            <w:r/>
          </w:p>
        </w:tc>
      </w:tr>
      <w:tr>
        <w:trPr>
          <w:jc w:val="center"/>
          <w:trHeight w:val="303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 Рынок услуг по сбору и транспортированию твердых коммунальных отходов</w:t>
            </w:r>
            <w:r/>
          </w:p>
        </w:tc>
      </w:tr>
      <w:tr>
        <w:trPr>
          <w:jc w:val="center"/>
          <w:trHeight w:val="1200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12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Проведение мониторинга доли частного сектора на рынке услуг по сбору и транспортированию твердых коммунальных отходов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транспортирования </w:t>
            </w:r>
            <w:r>
              <w:rPr>
                <w:rFonts w:cs="Times New Roman"/>
                <w:bCs/>
                <w:sz w:val="22"/>
                <w:szCs w:val="22"/>
              </w:rPr>
              <w:t xml:space="preserve">твердых коммунальных отходов</w:t>
            </w:r>
            <w:r/>
          </w:p>
        </w:tc>
      </w:tr>
      <w:tr>
        <w:trPr>
          <w:jc w:val="center"/>
          <w:trHeight w:val="982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13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Определение регионального оператора по обращению с твердыми коммунальными отходами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транспортирования </w:t>
            </w:r>
            <w:r>
              <w:rPr>
                <w:rFonts w:cs="Times New Roman"/>
                <w:bCs/>
                <w:sz w:val="22"/>
                <w:szCs w:val="22"/>
              </w:rPr>
              <w:t xml:space="preserve">твердых коммунальных отходов</w:t>
            </w:r>
            <w:r/>
          </w:p>
        </w:tc>
      </w:tr>
      <w:tr>
        <w:trPr>
          <w:jc w:val="center"/>
          <w:trHeight w:val="56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9. Рынок выполнения работ по благоустройству городской среды</w:t>
            </w:r>
            <w:r/>
          </w:p>
        </w:tc>
      </w:tr>
      <w:tr>
        <w:trPr>
          <w:jc w:val="center"/>
          <w:trHeight w:val="2202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14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Применени</w:t>
            </w:r>
            <w:r>
              <w:rPr>
                <w:rFonts w:cs="Times New Roman"/>
                <w:sz w:val="22"/>
                <w:szCs w:val="22"/>
              </w:rPr>
              <w:t xml:space="preserve">е конкурентных способов при размещении муниципальных заказов на выполнение работ по благоустройству городской среды. Обеспечение доступа хозяйствующих субъектов к информации о планируемых закупках в сфере проведения работ по благоустройству городской среды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>
              <w:rPr>
                <w:rFonts w:cs="Times New Roman"/>
                <w:sz w:val="22"/>
                <w:szCs w:val="22"/>
              </w:rPr>
              <w:t xml:space="preserve">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доли частных организаций на рынке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выполнения работ по благоустройству городской среды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jc w:val="center"/>
          <w:trHeight w:val="703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5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опросов населения города Ставрополя для определения приоритетных проектов в сфере благоустройства городской среды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>
              <w:rPr>
                <w:rFonts w:cs="Times New Roman"/>
                <w:sz w:val="22"/>
                <w:szCs w:val="22"/>
              </w:rPr>
              <w:t xml:space="preserve">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sz w:val="22"/>
                <w:szCs w:val="22"/>
                <w:lang w:eastAsia="en-US"/>
              </w:rPr>
              <w:t xml:space="preserve">повышение </w:t>
            </w:r>
            <w:r>
              <w:rPr>
                <w:rFonts w:cs="Times New Roman" w:eastAsiaTheme="minorHAnsi"/>
                <w:sz w:val="22"/>
                <w:szCs w:val="22"/>
                <w:lang w:eastAsia="en-US"/>
              </w:rPr>
              <w:t xml:space="preserve">уровня вовлеченности населения города Ставрополя</w:t>
            </w:r>
            <w:r>
              <w:rPr>
                <w:rFonts w:cs="Times New Roman" w:eastAsiaTheme="minorHAnsi"/>
                <w:sz w:val="22"/>
                <w:szCs w:val="22"/>
                <w:lang w:eastAsia="en-US"/>
              </w:rPr>
              <w:t xml:space="preserve"> в реализацию мероприятий по благоустройству городской среды;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удовлетворенности населения  города Ставрополя состоянием городской среды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jc w:val="center"/>
          <w:trHeight w:val="861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6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ежегодного мониторинга состояния конкурентной среды на рынке услуг по благоустройству городской среды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>
              <w:rPr>
                <w:rFonts w:cs="Times New Roman"/>
                <w:sz w:val="22"/>
                <w:szCs w:val="22"/>
              </w:rPr>
              <w:t xml:space="preserve">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повышение удовлетворенности населения  города Ставрополя состоянием городской среды</w:t>
            </w:r>
            <w:r/>
          </w:p>
        </w:tc>
      </w:tr>
      <w:tr>
        <w:trPr>
          <w:jc w:val="center"/>
          <w:trHeight w:val="1295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17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 w:cs="Times New Roman"/>
                <w:sz w:val="22"/>
                <w:szCs w:val="22"/>
                <w:highlight w:val="none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Вовлечение граждан и организаций </w:t>
              <w:br/>
              <w:t xml:space="preserve">в реализацию мероприятий </w:t>
              <w:br/>
              <w:t xml:space="preserve">по благоустройству дворовых </w:t>
              <w:br/>
              <w:t xml:space="preserve">и общественных территорий в городе Ставрополе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highlight w:val="none"/>
              </w:rPr>
            </w:r>
            <w:r>
              <w:rPr>
                <w:rFonts w:eastAsia="Calibri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>
              <w:rPr>
                <w:rFonts w:cs="Times New Roman"/>
                <w:sz w:val="22"/>
                <w:szCs w:val="22"/>
              </w:rPr>
              <w:t xml:space="preserve">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повышение удовлетворенности населения  города Ставрополя состоянием городской среды</w:t>
            </w:r>
            <w:r/>
          </w:p>
        </w:tc>
      </w:tr>
      <w:tr>
        <w:trPr>
          <w:jc w:val="center"/>
          <w:trHeight w:val="273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10. Рынок выполнения работ по содержанию и текущему ремонту общего</w:t>
            </w:r>
            <w:r/>
          </w:p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имущества собственников помещений в многоквартирном доме</w:t>
            </w:r>
            <w:r/>
          </w:p>
        </w:tc>
      </w:tr>
      <w:tr>
        <w:trPr>
          <w:jc w:val="center"/>
          <w:trHeight w:val="891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18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открытого конкурса по отбору управляющей организации для управления многоквартирным домом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создание условий для развития добросовестной конкуренции на рынке управляющих организаций для собственников помещений в многоквартирном доме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jc w:val="center"/>
          <w:trHeight w:val="316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11. Рынок архитектурно-строительного проектирования</w:t>
            </w:r>
            <w:r/>
          </w:p>
        </w:tc>
      </w:tr>
      <w:tr>
        <w:trPr>
          <w:jc w:val="center"/>
          <w:trHeight w:val="992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19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мониторинга текущего состояния и развития конкурентной среды на рынке архитектурно-строительного проектирования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градостроительства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доли присутствия на рынке архитектурно-строительного проектирования организаций частной формы собственности в общем количестве хозяйствующих субъектов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jc w:val="center"/>
          <w:trHeight w:val="118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12. Рынок купли-продажи электрической энергии (мощности) на розничном рынке электрической энергии (мощности)</w:t>
            </w:r>
            <w:r/>
          </w:p>
        </w:tc>
      </w:tr>
      <w:tr>
        <w:trPr>
          <w:jc w:val="center"/>
          <w:trHeight w:val="989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20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мониторинга доли частного сектора на рынке купли-продажи электрической энергии (мощности) на розничном рынке электрической энергии (мощности)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присутствия частного сектора в сфере купли-продажи электрической энергии (мощности) на розничном рынке электрической энергии (мощности)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jc w:val="center"/>
          <w:trHeight w:val="139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13. Рынок оказания услуг по перевозке пассажиров и багажа легковым такси по территории города Ставрополя</w:t>
            </w:r>
            <w:r/>
          </w:p>
        </w:tc>
      </w:tr>
      <w:tr>
        <w:trPr>
          <w:jc w:val="center"/>
          <w:trHeight w:val="1577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eastAsia="SimSun" w:cs="Times New Roman"/>
                <w:sz w:val="22"/>
                <w:szCs w:val="22"/>
                <w:lang w:eastAsia="zh-CN"/>
              </w:rPr>
            </w:pPr>
            <w:r>
              <w:rPr>
                <w:rFonts w:eastAsia="SimSun" w:cs="Times New Roman"/>
                <w:sz w:val="22"/>
                <w:szCs w:val="22"/>
              </w:rPr>
              <w:t xml:space="preserve">Оказание информационно-консультативной помощи хозяйствующим субъектам, осуществляющим деятельность на рынке оказания услуг по перевозке пассажиров и багажа легковым такси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удовлетворенности населения  города Ставрополя состоянием рынка оказания услуг по перевозке пассажиров и багажа легковым такси по территории города</w:t>
            </w:r>
            <w:r/>
          </w:p>
        </w:tc>
      </w:tr>
      <w:tr>
        <w:trPr>
          <w:jc w:val="center"/>
          <w:trHeight w:val="303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eastAsia="SimSun" w:cs="Times New Roman"/>
                <w:sz w:val="22"/>
                <w:szCs w:val="22"/>
              </w:rPr>
            </w:pPr>
            <w:r>
              <w:rPr>
                <w:rFonts w:eastAsia="SimSun" w:cs="Times New Roman"/>
                <w:sz w:val="22"/>
                <w:szCs w:val="22"/>
              </w:rPr>
              <w:t xml:space="preserve">Оценка состояния конкурентной среды на рынке оказания услуг по перевозке пассажиров и багажа легковым такси</w:t>
            </w:r>
            <w:r/>
          </w:p>
          <w:p>
            <w:pPr>
              <w:jc w:val="both"/>
              <w:rPr>
                <w:rFonts w:eastAsia="SimSun" w:cs="Times New Roman"/>
                <w:sz w:val="22"/>
                <w:szCs w:val="22"/>
              </w:rPr>
            </w:pPr>
            <w:r>
              <w:rPr>
                <w:rFonts w:eastAsia="SimSun" w:cs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доли присутствия на рынке оказания услуг по перевозке пассажиров и багажа легковым такси по территории       города Ставрополя, организаций частной формы собственности</w:t>
            </w:r>
            <w:r/>
          </w:p>
        </w:tc>
      </w:tr>
      <w:tr>
        <w:trPr>
          <w:jc w:val="center"/>
          <w:trHeight w:val="587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14. Рынок услуг связи, в том числе услуг по предоставлению широкополосного доступа</w:t>
            </w:r>
            <w:r/>
          </w:p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 информационно-телекоммуникационной сети «Интернет»</w:t>
            </w:r>
            <w:r/>
          </w:p>
        </w:tc>
      </w:tr>
      <w:tr>
        <w:trPr>
          <w:jc w:val="center"/>
          <w:trHeight w:val="1407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3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Оказание содействия операторам связи в реализации инвестиционных пр</w:t>
            </w:r>
            <w:r>
              <w:rPr>
                <w:rFonts w:cs="Times New Roman"/>
                <w:sz w:val="22"/>
                <w:szCs w:val="22"/>
              </w:rPr>
              <w:t xml:space="preserve">оектов по строительству объектов связи на территории года Ставрополя, в том числе в размещении оборудования базовых станций на землях и объектах муниципальной собственности на территории города Ставрополя по мере поступления запросов от компаний-операторов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Ставрополя;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Ставрополя;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реализация инвестиционных проектов на территории города Ставрополя, направленных на развитие сетей передачи данных</w:t>
            </w:r>
            <w:r/>
          </w:p>
        </w:tc>
      </w:tr>
      <w:tr>
        <w:trPr>
          <w:jc w:val="center"/>
          <w:trHeight w:val="407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15. Рынок дорожной деятельности (за исключением проектирования)</w:t>
            </w:r>
            <w:r/>
          </w:p>
        </w:tc>
      </w:tr>
      <w:tr>
        <w:trPr>
          <w:jc w:val="center"/>
          <w:trHeight w:val="1204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4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bCs/>
                <w:sz w:val="22"/>
                <w:szCs w:val="22"/>
              </w:rPr>
              <w:t xml:space="preserve">Размещение полной и достоверной информации о закупках товаров, работ и услуг для нужд дорожной отрасли в единой информационной системе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color w:val="000000"/>
                <w:sz w:val="22"/>
                <w:szCs w:val="22"/>
                <w:highlight w:val="none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r/>
          </w:p>
          <w:p>
            <w:pPr>
              <w:jc w:val="both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highlight w:val="none"/>
                <w:lang w:eastAsia="en-US"/>
              </w:rPr>
            </w:r>
            <w:r>
              <w:rPr>
                <w:rFonts w:cs="Times New Roman" w:eastAsiaTheme="minorHAnsi"/>
                <w:color w:val="000000"/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jc w:val="center"/>
          <w:trHeight w:val="1305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5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Принятие мер, направленных на ежегодное снижение объемов закупок товаров, работ и услуг, осуществляемых на сумму, не превышающую трехсот тысяч рублей</w:t>
            </w:r>
            <w:r/>
          </w:p>
          <w:p>
            <w:pPr>
              <w:jc w:val="both"/>
              <w:widowControl w:val="off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устранение (снижение количества) случаев осуществления закупки у единственного поставщика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6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Обеспечение роста процента от совокупного годового объема закупок, предусмотренного планом-графиком закупок, у субъектов малого и среднего предпринимательства, социально ориентированных некоммерческих </w:t>
            </w:r>
            <w:r>
              <w:rPr>
                <w:rFonts w:cs="Times New Roman"/>
                <w:bCs/>
                <w:sz w:val="22"/>
                <w:szCs w:val="22"/>
              </w:rPr>
              <w:t xml:space="preserve">организаций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расширение участия субъектов малого и среднего предпринимательства,</w:t>
            </w:r>
            <w:r>
              <w:rPr>
                <w:rFonts w:cs="Times New Roman"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социально ориентированных некоммерческих организаций </w:t>
            </w: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в закупках товаров, работ, услуг, осуществляемых с использованием конкурентных способов определения </w:t>
            </w: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поставщиков (подрядчиков, исполнителей)</w:t>
            </w:r>
            <w:r/>
          </w:p>
        </w:tc>
      </w:tr>
      <w:tr>
        <w:trPr>
          <w:jc w:val="center"/>
          <w:trHeight w:val="1859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27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Принятие мер по </w:t>
            </w:r>
            <w:r>
              <w:rPr>
                <w:rFonts w:cs="Times New Roman"/>
                <w:sz w:val="22"/>
                <w:szCs w:val="22"/>
              </w:rPr>
              <w:t xml:space="preserve">предотвращению </w:t>
            </w:r>
            <w:r>
              <w:rPr>
                <w:rFonts w:cs="Times New Roman"/>
                <w:bCs/>
                <w:sz w:val="22"/>
                <w:szCs w:val="22"/>
              </w:rPr>
              <w:t xml:space="preserve">случаев совершения действий, противоречащих требованиям законодательства о закупках и приводящих к необоснованному ограничению числа участников закупок,</w:t>
            </w:r>
            <w:r>
              <w:rPr>
                <w:rFonts w:cs="Times New Roman"/>
                <w:sz w:val="22"/>
                <w:szCs w:val="22"/>
              </w:rPr>
              <w:t xml:space="preserve"> при осуществлении</w:t>
            </w:r>
            <w:r>
              <w:rPr>
                <w:rFonts w:cs="Times New Roman"/>
                <w:bCs/>
                <w:sz w:val="22"/>
                <w:szCs w:val="22"/>
              </w:rPr>
              <w:t xml:space="preserve"> закупочной деятельности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>
              <w:rPr>
                <w:rFonts w:cs="Times New Roman"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создание условий, в соответствии с которыми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закупках на равных условиях с иными хозяйствующими субъектами</w:t>
            </w:r>
            <w:r/>
          </w:p>
        </w:tc>
      </w:tr>
      <w:tr>
        <w:trPr>
          <w:jc w:val="center"/>
          <w:trHeight w:val="1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 w:eastAsiaTheme="minorHAnsi"/>
                <w:color w:val="000000"/>
                <w:sz w:val="22"/>
                <w:szCs w:val="22"/>
                <w:lang w:eastAsia="en-US"/>
              </w:rPr>
              <w:t xml:space="preserve">16. Сфера наружной рекламы</w:t>
            </w:r>
            <w:r/>
          </w:p>
        </w:tc>
      </w:tr>
      <w:tr>
        <w:trPr>
          <w:jc w:val="center"/>
          <w:trHeight w:val="1581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28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Выявление и осуществление демонтажа незаконных рекламных конструкций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/>
            <w:bookmarkStart w:id="0" w:name="OLE_LINK1"/>
            <w:r>
              <w:rPr>
                <w:rFonts w:cs="Times New Roman"/>
                <w:sz w:val="22"/>
                <w:szCs w:val="22"/>
              </w:rPr>
              <w:t xml:space="preserve">комитет градостроительства  администрации города Ставрополя</w:t>
            </w:r>
            <w:bookmarkEnd w:id="0"/>
            <w:r/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10"/>
              <w:jc w:val="both"/>
              <w:widowControl w:val="off"/>
              <w:tabs>
                <w:tab w:val="left" w:pos="4294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возможность  осуществления контроля в сфере распространения наружной рекламы на территории города Ставрополя; ликвидация незаконно размещенных  рекламных конструкций в городе Ставрополе</w:t>
            </w:r>
            <w:r/>
          </w:p>
        </w:tc>
      </w:tr>
      <w:tr>
        <w:trPr>
          <w:jc w:val="center"/>
          <w:trHeight w:val="2018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29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Работа по приведению фасадов зданий в соответствие с Правилами </w:t>
            </w:r>
            <w:r>
              <w:rPr>
                <w:rFonts w:cs="Times New Roman"/>
                <w:sz w:val="22"/>
                <w:szCs w:val="22"/>
              </w:rPr>
              <w:t xml:space="preserve">благоустройства территории муниципального образования города Ставрополя Ставропольского</w:t>
            </w:r>
            <w:r>
              <w:rPr>
                <w:rFonts w:cs="Times New Roman"/>
                <w:sz w:val="22"/>
                <w:szCs w:val="22"/>
              </w:rPr>
              <w:t xml:space="preserve"> края, утвержденными решением Ставропольской городской Думы             от 23 августа 2017 г. № 127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градостроительства 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10"/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возможность осуществления контроля в сфере распространения наружной рекламы на территории города Ставрополя; ликвидация незаконно размещенных  рекламных конструкций в городе Ставрополе</w:t>
            </w:r>
            <w:r/>
          </w:p>
        </w:tc>
      </w:tr>
      <w:tr>
        <w:trPr>
          <w:jc w:val="center"/>
          <w:trHeight w:val="113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17. Рынок оказания услуг по ремонту автотранспортных средств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0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Проведение мониторинга доли частного сектора на рынке услуг по </w:t>
            </w:r>
            <w:r>
              <w:rPr>
                <w:rFonts w:cs="Times New Roman"/>
                <w:sz w:val="22"/>
                <w:szCs w:val="22"/>
              </w:rPr>
              <w:t xml:space="preserve">ремонту автотранспортных средств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ремонта автотранспортных средств</w:t>
            </w:r>
            <w:r/>
          </w:p>
        </w:tc>
      </w:tr>
      <w:tr>
        <w:trPr>
          <w:jc w:val="center"/>
          <w:trHeight w:val="303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18. Рынок кадастровых и землеустроительных работ</w:t>
            </w:r>
            <w:r/>
          </w:p>
        </w:tc>
      </w:tr>
      <w:tr>
        <w:trPr>
          <w:jc w:val="center"/>
          <w:trHeight w:val="250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Проведение мониторинга доли частного сектора на рынке </w:t>
            </w:r>
            <w:r>
              <w:rPr>
                <w:rFonts w:cs="Times New Roman"/>
                <w:sz w:val="22"/>
                <w:szCs w:val="22"/>
              </w:rPr>
              <w:t xml:space="preserve">кадастровых и </w:t>
            </w:r>
            <w:r>
              <w:rPr>
                <w:rFonts w:cs="Times New Roman"/>
                <w:sz w:val="22"/>
                <w:szCs w:val="22"/>
              </w:rPr>
              <w:t xml:space="preserve">землеустроительных работ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экономического развития и торговли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администрации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highlight w:val="none"/>
                <w:shd w:val="clear" w:color="auto" w:fill="ffffff"/>
              </w:rPr>
            </w:r>
            <w:r>
              <w:rPr>
                <w:rFonts w:cs="Times New Roman"/>
                <w:sz w:val="22"/>
                <w:szCs w:val="22"/>
                <w:highlight w:val="none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кадастровых и </w:t>
            </w:r>
            <w:r>
              <w:rPr>
                <w:rFonts w:cs="Times New Roman"/>
                <w:sz w:val="22"/>
                <w:szCs w:val="22"/>
              </w:rPr>
              <w:t xml:space="preserve">землеустроительных работ</w:t>
            </w:r>
            <w:r/>
          </w:p>
        </w:tc>
      </w:tr>
      <w:tr>
        <w:trPr>
          <w:jc w:val="center"/>
          <w:trHeight w:val="399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19. Рынок жилищного строительства (за исключением  индивидуального жилищного строительства)</w:t>
            </w:r>
            <w:r/>
          </w:p>
        </w:tc>
      </w:tr>
      <w:tr>
        <w:trPr>
          <w:jc w:val="center"/>
          <w:trHeight w:val="265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  <w:sz w:val="22"/>
                <w:szCs w:val="22"/>
                <w:highlight w:val="none"/>
              </w:rPr>
            </w:pPr>
            <w:r>
              <w:rPr>
                <w:rFonts w:cs="Calibri"/>
                <w:sz w:val="22"/>
                <w:szCs w:val="22"/>
              </w:rPr>
              <w:t xml:space="preserve">Работа по выявлению фактов и принятию мер по приведению ограждений строительных площадок в надлежащее состояние в соответствие с Правилами </w:t>
            </w:r>
            <w:r>
              <w:rPr>
                <w:rFonts w:cs="Calibri"/>
                <w:sz w:val="22"/>
                <w:szCs w:val="22"/>
              </w:rPr>
              <w:t xml:space="preserve">благоустройства территории муниципального образования города Ставрополя Ставропольского</w:t>
            </w:r>
            <w:r>
              <w:rPr>
                <w:rFonts w:cs="Calibri"/>
                <w:sz w:val="22"/>
                <w:szCs w:val="22"/>
              </w:rPr>
              <w:t xml:space="preserve"> края, утвержденными решением Ставропольской городской Думы               от 23 августа 2017 г. № 127</w:t>
            </w:r>
            <w:r/>
          </w:p>
          <w:p>
            <w:pPr>
              <w:jc w:val="both"/>
              <w:widowControl w:val="off"/>
              <w:rPr>
                <w:rFonts w:cs="Calibri"/>
                <w:sz w:val="22"/>
                <w:szCs w:val="22"/>
                <w:highlight w:val="none"/>
              </w:rPr>
            </w:pPr>
            <w:r>
              <w:rPr>
                <w:rFonts w:cs="Calibri"/>
                <w:sz w:val="22"/>
                <w:szCs w:val="22"/>
                <w:highlight w:val="none"/>
              </w:rPr>
            </w:r>
            <w:r>
              <w:rPr>
                <w:rFonts w:cs="Calibri"/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cs="Calibri"/>
                <w:sz w:val="22"/>
                <w:szCs w:val="22"/>
                <w:highlight w:val="none"/>
              </w:rPr>
            </w:pPr>
            <w:r>
              <w:rPr>
                <w:rFonts w:cs="Calibri"/>
                <w:sz w:val="22"/>
                <w:szCs w:val="22"/>
                <w:highlight w:val="none"/>
              </w:rPr>
            </w:r>
            <w:r>
              <w:rPr>
                <w:rFonts w:cs="Calibri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комитет градостроительства  администрации города Ставрополя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принятие действенных мер административного воздействия в отношении лиц, допускающих нарушения </w:t>
            </w:r>
            <w:r>
              <w:rPr>
                <w:rFonts w:cs="Times New Roman"/>
                <w:sz w:val="22"/>
                <w:szCs w:val="22"/>
              </w:rPr>
              <w:t xml:space="preserve">требований Правил благоустройства территории муниципального образования города Ставрополя Ставропольского</w:t>
            </w:r>
            <w:r>
              <w:rPr>
                <w:rFonts w:cs="Times New Roman"/>
                <w:sz w:val="22"/>
                <w:szCs w:val="22"/>
              </w:rPr>
              <w:t xml:space="preserve"> края, утвержденных решением Ставропольской городской Думы от 23 августа 2017 г. № 127, в части содержания ограждений строительных площадок</w:t>
            </w:r>
            <w:r/>
          </w:p>
        </w:tc>
      </w:tr>
      <w:tr>
        <w:trPr>
          <w:jc w:val="center"/>
          <w:trHeight w:val="332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20. Рынок производства бетона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3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мониторинга текущего состояния и развития конкурентной среды на рынке производства бетона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присутствия на рынке производства бетона в общем количестве хозяйствующих субъектов</w:t>
            </w:r>
            <w:r/>
          </w:p>
        </w:tc>
      </w:tr>
      <w:tr>
        <w:trPr>
          <w:jc w:val="center"/>
          <w:trHeight w:val="416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21. Рынок легкой промышленности</w:t>
            </w:r>
            <w:r/>
          </w:p>
        </w:tc>
      </w:tr>
      <w:tr>
        <w:trPr>
          <w:jc w:val="center"/>
          <w:trHeight w:val="414"/>
        </w:trPr>
        <w:tc>
          <w:tcPr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4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мониторинга текущего состояния и развития конкурентной среды на рынке легкой промышленности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  <w:highlight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none"/>
              </w:rPr>
            </w:r>
            <w:r>
              <w:rPr>
                <w:rFonts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shd w:val="clear" w:color="auto" w:fill="auto"/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поддержание доли присутствия на рынке легкой промышленности, организаций частной формы собственности в общем количестве хозяйствующих субъектов</w:t>
            </w:r>
            <w:r/>
          </w:p>
        </w:tc>
      </w:tr>
      <w:tr>
        <w:trPr>
          <w:jc w:val="center"/>
          <w:trHeight w:val="313"/>
        </w:trPr>
        <w:tc>
          <w:tcPr>
            <w:gridSpan w:val="5"/>
            <w:shd w:val="clear" w:color="auto" w:fill="auto"/>
            <w:tcMar>
              <w:left w:w="28" w:type="dxa"/>
              <w:top w:w="0" w:type="dxa"/>
              <w:right w:w="28" w:type="dxa"/>
              <w:bottom w:w="0" w:type="dxa"/>
            </w:tcMar>
            <w:tcW w:w="1459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Системные мероприятия по развитию конкуренции в городе Ставрополе</w:t>
            </w:r>
            <w:r/>
          </w:p>
        </w:tc>
      </w:tr>
      <w:tr>
        <w:trPr>
          <w:jc w:val="center"/>
          <w:trHeight w:val="19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5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обучающих семинаров для заказчиков города Ставрополя по вопросам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34"/>
              <w:jc w:val="both"/>
              <w:widowControl w:val="o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профессионального уровня лиц, занятых в сфере закупок товаров, работ, услуг; увеличение числа участников закупок товаров, работ, услуг</w:t>
            </w:r>
            <w:r/>
          </w:p>
        </w:tc>
      </w:tr>
      <w:tr>
        <w:trPr>
          <w:jc w:val="center"/>
          <w:trHeight w:val="1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6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Разработка и утверждение примерных форм документации о закупках товаров, работ, услуг (контрактов) и унификация документации о закупках товаров, работ, услуг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оптимизация процедур закупок товаров, работ, услуг; увеличение числа участников закупок товаров, работ, услуг</w:t>
            </w:r>
            <w:r/>
          </w:p>
        </w:tc>
      </w:tr>
      <w:tr>
        <w:trPr>
          <w:jc w:val="center"/>
          <w:trHeight w:val="12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37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Оказание заказчикам города Ставрополя методической помощи по вопросам формирования заявок, а также правовое сопровождение при осуществлении закупок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r/>
          </w:p>
        </w:tc>
      </w:tr>
      <w:tr>
        <w:trPr>
          <w:jc w:val="center"/>
          <w:trHeight w:val="1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38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Обеспечение </w:t>
            </w:r>
            <w:r>
              <w:rPr>
                <w:rFonts w:cs="Times New Roman"/>
                <w:sz w:val="22"/>
                <w:szCs w:val="22"/>
              </w:rPr>
              <w:t xml:space="preserve">проведения оценки регулирующего воздействия проектов нормативных правовых актов администрации города Ставрополя</w:t>
            </w:r>
            <w:r>
              <w:rPr>
                <w:rFonts w:cs="Times New Roman"/>
                <w:sz w:val="22"/>
                <w:szCs w:val="22"/>
              </w:rPr>
              <w:t xml:space="preserve"> в соответствии с постановлением администрации города Ставрополя</w:t>
            </w:r>
            <w:r>
              <w:rPr>
                <w:rFonts w:cs="Times New Roman"/>
                <w:sz w:val="22"/>
                <w:szCs w:val="22"/>
              </w:rPr>
              <w:t xml:space="preserve">         от 06.03.2018 № 391 «Об оценке регулирующего воздействия проектов нормативных правовых актов главы города Ставрополя, администрации города Ставрополя и экспертизе нормативных правовых актов главы города Ставрополя, администрации города Ставрополя»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</w:t>
            </w:r>
            <w:r>
              <w:rPr>
                <w:rFonts w:cs="Times New Roman"/>
                <w:sz w:val="22"/>
                <w:szCs w:val="22"/>
              </w:rPr>
              <w:t xml:space="preserve">качества проведения процедуры оценки регулирующего воздействия проектов нормативных правовых актов администрации города</w:t>
            </w:r>
            <w:r>
              <w:rPr>
                <w:rFonts w:cs="Times New Roman"/>
                <w:sz w:val="22"/>
                <w:szCs w:val="22"/>
              </w:rPr>
              <w:t xml:space="preserve"> Ставрополя; снижение административных барьеров</w:t>
            </w:r>
            <w:r/>
          </w:p>
        </w:tc>
      </w:tr>
      <w:tr>
        <w:trPr>
          <w:jc w:val="center"/>
          <w:trHeight w:val="16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39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мониторинга деятельности хозяйствующих субъектов, доля участия (собственности) муниципального образования города Ставрополя Ставропольского края в которых составляет 50 и более процентов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подготовка информационно-аналитического материала о результатах деятельности хозяйствующих субъектов, доля участия (собственности) муниципального образования города Ставрополя Ставропольского края в которых составляет 50 и более процентов</w:t>
            </w:r>
            <w:r/>
          </w:p>
        </w:tc>
      </w:tr>
      <w:tr>
        <w:trPr>
          <w:jc w:val="center"/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40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Проведение комплекса мероприятий по популяризации предпринимательской деятельности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Ставрополя;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автономная некоммерческая организация «Ставропольский городской центр развития малого и среднего предпринимательства»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стимулирование предпринимательских инициатив в городе Ставрополе</w:t>
            </w:r>
            <w:r/>
          </w:p>
        </w:tc>
      </w:tr>
      <w:tr>
        <w:trPr>
          <w:jc w:val="center"/>
          <w:trHeight w:val="99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численности субъектов малого и среднего предпринимательства в городе Ставрополе</w:t>
            </w:r>
            <w:r/>
          </w:p>
        </w:tc>
      </w:tr>
      <w:tr>
        <w:trPr>
          <w:jc w:val="center"/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субсидий субъектам малого и среднего предпринимательства, осуществляющим деятельность на территории города Ставрополя, в том числе: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на финансовое обеспечение затрат на открытие собственного бизнеса в сфере производства товаров и оказания услуг;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на частичное возмещение затрат в приоритетных сферах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численности субъектов малого и среднего предпринимательства в городе Ставрополе; создание новых рабочих мест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jc w:val="center"/>
          <w:trHeight w:val="181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3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Поддержка юридических лиц, реализующих инвестиционные проекты по модернизации и созданию новых промышленных производств, создание инновационной инфраструктуры в сфере промышленности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численности субъектов малого и среднего предпринимательства в городе Ставрополе; создание новых рабочих мест</w:t>
            </w:r>
            <w:r/>
          </w:p>
        </w:tc>
      </w:tr>
      <w:tr>
        <w:trPr>
          <w:jc w:val="center"/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4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Организация и проведение опроса (анкетирования) субъектов предпринимательской деятельности по оценке и изменению состояния конкурентной среды и уровня административных барьеров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мониторинг наличия (отсутствия) административных барьеров и оценка состояния конкурентной среды в городе Ставрополе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jc w:val="center"/>
          <w:trHeight w:val="13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5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Формирование перечня объектов города Ставрополя, в отношении которых планируется заключение соглашений о </w:t>
            </w:r>
            <w:r>
              <w:rPr>
                <w:rFonts w:cs="Times New Roman"/>
                <w:sz w:val="22"/>
                <w:szCs w:val="22"/>
              </w:rPr>
              <w:t xml:space="preserve">муниципально-частном</w:t>
            </w:r>
            <w:r>
              <w:rPr>
                <w:rFonts w:cs="Times New Roman"/>
                <w:sz w:val="22"/>
                <w:szCs w:val="22"/>
              </w:rPr>
              <w:t xml:space="preserve"> партнерстве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обеспечение открытости и доступности информации об объектах города Ставрополя, в отношении которых планируется заключение соглашений о </w:t>
            </w:r>
            <w:r>
              <w:rPr>
                <w:rFonts w:cs="Times New Roman"/>
                <w:sz w:val="22"/>
                <w:szCs w:val="22"/>
              </w:rPr>
              <w:t xml:space="preserve">муниципально-частном</w:t>
            </w:r>
            <w:r>
              <w:rPr>
                <w:rFonts w:cs="Times New Roman"/>
                <w:sz w:val="22"/>
                <w:szCs w:val="22"/>
              </w:rPr>
              <w:t xml:space="preserve"> партнерстве</w:t>
            </w:r>
            <w:r/>
          </w:p>
        </w:tc>
      </w:tr>
      <w:tr>
        <w:trPr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6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частным и некоммерческим организациям возможности проведения культурно-массовых  мероприятий на территории города Ставрополя, в том числе с использованием объектов муниципальной собственности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культуры и молодежной политики администрации города Ставрополя;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количества проведенных в городе Ставрополе мероприятий в сфере культуры (выставок, фестивалей, конкурсов, иных культурно-массовых мероприятий)</w:t>
            </w:r>
            <w:r/>
          </w:p>
        </w:tc>
      </w:tr>
      <w:tr>
        <w:trPr>
          <w:jc w:val="center"/>
          <w:trHeight w:val="11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47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Разработка, утверждение и выполнение прогнозного плана (программы) приватизации муниципального имущества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развитие конкуренции в сфере распоряжения муниципальной собственностью города Ставрополя</w:t>
            </w:r>
            <w:r/>
          </w:p>
        </w:tc>
      </w:tr>
      <w:tr>
        <w:trPr>
          <w:jc w:val="center"/>
          <w:trHeight w:val="11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48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Обеспечение опубликования и актуализации информации об объектах, находящихся в муниципальной собственности, включая сведения о наименованиях объ</w:t>
            </w:r>
            <w:r>
              <w:rPr>
                <w:rFonts w:cs="Times New Roman"/>
                <w:sz w:val="22"/>
                <w:szCs w:val="22"/>
              </w:rPr>
              <w:t xml:space="preserve">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 на официальном сайте администрации города Ставрополя в информационно-телекоммуникационной сети «Интернет»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обеспечение доступности информации об объектах, находящихся в муниципальной собственности</w:t>
            </w:r>
            <w:r/>
          </w:p>
        </w:tc>
      </w:tr>
      <w:tr>
        <w:trPr>
          <w:jc w:val="center"/>
          <w:trHeight w:val="17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49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Создание и организация системы внутреннего обеспечения соответствия требованиям антимонопольного законодательства деятельности отраслевых (функциональных) и территориальных органов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снижение количества нарушений антимонопольного законодательства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</w:tr>
      <w:tr>
        <w:trPr>
          <w:jc w:val="center"/>
          <w:trHeight w:val="21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0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Подготовка и рассмотрение </w:t>
            </w:r>
            <w:r>
              <w:rPr>
                <w:rFonts w:cs="Times New Roman"/>
                <w:sz w:val="22"/>
                <w:szCs w:val="22"/>
              </w:rPr>
              <w:t xml:space="preserve">на заседании Совета по развитию инвестиционной деятельности на территории города Ставрополя сводного доклада о снижении рисков нарушения антимонопольного законодательства в деятельности</w:t>
            </w:r>
            <w:r>
              <w:rPr>
                <w:rFonts w:cs="Times New Roman"/>
                <w:sz w:val="22"/>
                <w:szCs w:val="22"/>
              </w:rPr>
              <w:t xml:space="preserve">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ind w:right="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оценка эффективности функционирования антимонопольного комплекса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  <w:highlight w:val="cyan"/>
              </w:rPr>
            </w:pPr>
            <w:r>
              <w:rPr>
                <w:rFonts w:cs="Times New Roman"/>
                <w:sz w:val="22"/>
                <w:szCs w:val="22"/>
              </w:rPr>
              <w:t xml:space="preserve">5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Освобождение от уплаты земельного налога субъектов инвестиционной деятельности, реализующих инвестиционные проекты на территории города Ставрополя в соответствии с </w:t>
            </w:r>
            <w:r>
              <w:rPr>
                <w:rFonts w:cs="Times New Roman"/>
                <w:sz w:val="22"/>
                <w:szCs w:val="22"/>
              </w:rPr>
              <w:t xml:space="preserve">решением Ставропольской городской Думы от 11 ноября 2005 г. № 149                          «Об установлении земельного налога и введении его в действие на территории города Ставрополя»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оказание положительного влияния на инвестиционную привлекательность города Ставрополя;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стимулирование инвестиционной активности потенциальных инвесторов; увеличение объема инвестиций в экономику города Ставрополя; создание новых рабочих мест; увеличение объема налоговых поступлений в бюджет города Ставрополя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</w:t>
            </w:r>
            <w:r>
              <w:rPr>
                <w:rFonts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Привлечение частных инвестиций в сферу легкой промышленности</w:t>
            </w:r>
            <w:r/>
          </w:p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 и торговли администрации города Ставрополя</w:t>
            </w:r>
            <w:r/>
          </w:p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реализация инвестиционных проектов на территории города Ставрополя, направленных на развитие рынка легкой промышленности; создание новых рабочих мест</w:t>
            </w:r>
            <w:r/>
          </w:p>
        </w:tc>
      </w:tr>
      <w:tr>
        <w:trPr>
          <w:jc w:val="center"/>
          <w:trHeight w:val="10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Продолжение работы по осуществлению приватизации либо перепрофилированию (изменение целевого назначения) муниципального имущества, не предназначенного для </w:t>
            </w:r>
            <w:r>
              <w:rPr>
                <w:rFonts w:cs="Times New Roman"/>
                <w:sz w:val="22"/>
                <w:szCs w:val="22"/>
              </w:rPr>
              <w:t xml:space="preserve">реализации полномочий органов местного самоуправления по решению вопросов местного значения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уменьшение количества муниципального имущества, не предназначенного для осуществления полномочий органов местного самоуправления по решению вопросов местного значения</w:t>
            </w:r>
            <w:r/>
          </w:p>
        </w:tc>
      </w:tr>
      <w:tr>
        <w:trPr>
          <w:jc w:val="center"/>
          <w:trHeight w:val="128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Определение состава муниципального имущества, не предназначенного для реализации полномочий органов местного самоуправления по решению вопросов местного значения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по управлению муниципальным имуществом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–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выявление непрофильного имущества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Орга</w:t>
            </w:r>
            <w:r>
              <w:rPr>
                <w:rFonts w:eastAsia="Calibri" w:cs="Times New Roman"/>
                <w:sz w:val="22"/>
                <w:szCs w:val="22"/>
              </w:rPr>
              <w:t xml:space="preserve">низация проведения инвентаризации кладбищ, расположенных на территории муниципального образования города Ставрополя Ставропольского края, и мест захоронений на них. Создание по результатам данной инвентаризации и ведение реестров кладбищ и мест захоронений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212529"/>
                <w:sz w:val="22"/>
                <w:szCs w:val="22"/>
                <w:shd w:val="clear" w:color="auto" w:fill="ffffff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повышение </w:t>
            </w:r>
            <w:r>
              <w:rPr>
                <w:rFonts w:eastAsia="Calibri" w:cs="Times New Roman"/>
                <w:sz w:val="22"/>
                <w:szCs w:val="22"/>
              </w:rPr>
              <w:t xml:space="preserve">информированности населения муниципального образования города Ставрополя Ставропольского края</w:t>
            </w:r>
            <w:r>
              <w:rPr>
                <w:rFonts w:eastAsia="Calibri" w:cs="Times New Roman"/>
                <w:sz w:val="22"/>
                <w:szCs w:val="22"/>
              </w:rPr>
              <w:t xml:space="preserve">  о кладбищах и хозяйствующих субъектах, оказывающих услуги </w:t>
            </w:r>
            <w:r>
              <w:rPr>
                <w:rFonts w:cs="Times New Roman"/>
                <w:sz w:val="22"/>
                <w:szCs w:val="22"/>
              </w:rPr>
              <w:t xml:space="preserve">по организации похорон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Обеспечение реализации мероприятий, направленных на увеличение количества нестационарных  и мобильных торговых объектов и мест под их размещение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увеличение количества нестационарных и мобильных торговых объектов и мест </w:t>
            </w:r>
            <w:r>
              <w:rPr>
                <w:rFonts w:eastAsia="Calibri" w:cs="Times New Roman"/>
                <w:sz w:val="22"/>
                <w:szCs w:val="22"/>
              </w:rPr>
              <w:t xml:space="preserve">под их размещение</w:t>
            </w:r>
            <w:r/>
          </w:p>
        </w:tc>
      </w:tr>
      <w:tr>
        <w:trPr>
          <w:jc w:val="center"/>
          <w:trHeight w:val="2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126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Актуализация перечня ярмарочных площадок вместимостью до 100 торговых мест </w:t>
            </w:r>
            <w:r>
              <w:rPr>
                <w:rFonts w:cs="Times New Roman"/>
                <w:sz w:val="22"/>
                <w:szCs w:val="22"/>
              </w:rPr>
              <w:t xml:space="preserve">с информированием об условиях участия в ярмарочных мероприятиях для размещения на официальном сайте</w:t>
            </w:r>
            <w:r>
              <w:rPr>
                <w:rFonts w:cs="Times New Roman"/>
                <w:sz w:val="22"/>
                <w:szCs w:val="22"/>
              </w:rPr>
              <w:t xml:space="preserve"> администрации города Ставрополя в информационно-телекоммуникационной 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сети «Интернет» «</w:t>
            </w:r>
            <w:r>
              <w:rPr>
                <w:rFonts w:cs="Times New Roman"/>
                <w:sz w:val="22"/>
                <w:szCs w:val="22"/>
              </w:rPr>
              <w:t xml:space="preserve">ставрополь</w:t>
            </w:r>
            <w:r>
              <w:rPr>
                <w:rFonts w:cs="Times New Roman"/>
                <w:sz w:val="22"/>
                <w:szCs w:val="22"/>
              </w:rPr>
              <w:t xml:space="preserve">.р</w:t>
            </w:r>
            <w:r>
              <w:rPr>
                <w:rFonts w:cs="Times New Roman"/>
                <w:sz w:val="22"/>
                <w:szCs w:val="22"/>
              </w:rPr>
              <w:t xml:space="preserve">ф</w:t>
            </w:r>
            <w:r>
              <w:rPr>
                <w:rFonts w:cs="Times New Roman"/>
                <w:sz w:val="22"/>
                <w:szCs w:val="22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339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1979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2023 –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tcW w:w="4520" w:type="dxa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повышение информированности населения города Ставрополя о реализации мероприятий, направленных на развитие конкуренции в сфере торговли города Ставрополя Ставропольского края</w:t>
            </w:r>
            <w:r/>
          </w:p>
        </w:tc>
      </w:tr>
    </w:tbl>
    <w:p>
      <w:pPr>
        <w:ind w:firstLine="709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rPr>
          <w:rFonts w:cs="Times New Roman"/>
        </w:rPr>
      </w:pPr>
      <w:r>
        <w:rPr>
          <w:rFonts w:cs="Times New Roman"/>
        </w:rPr>
        <w:t xml:space="preserve">Примечание:</w:t>
      </w:r>
      <w:r/>
    </w:p>
    <w:p>
      <w:pPr>
        <w:contextualSpacing/>
        <w:ind w:left="567"/>
        <w:jc w:val="both"/>
        <w:rPr>
          <w:rFonts w:cs="Times New Roman"/>
        </w:rPr>
        <w:outlineLvl w:val="0"/>
      </w:pPr>
      <w:r>
        <w:rPr>
          <w:rFonts w:cs="Times New Roman"/>
        </w:rPr>
      </w:r>
      <w:r/>
    </w:p>
    <w:p>
      <w:pPr>
        <w:contextualSpacing/>
        <w:ind w:firstLine="554"/>
        <w:jc w:val="both"/>
        <w:rPr>
          <w:rFonts w:cs="Times New Roman"/>
        </w:rPr>
        <w:outlineLvl w:val="0"/>
      </w:pPr>
      <w:r>
        <w:rPr>
          <w:rFonts w:cs="Times New Roman"/>
        </w:rPr>
        <w:t xml:space="preserve">1. </w:t>
      </w:r>
      <w:r>
        <w:rPr>
          <w:rFonts w:cs="Times New Roman"/>
        </w:rPr>
        <w:t xml:space="preserve">Мероприятия, предусмотренные утвержденными в установленном порядке прог</w:t>
      </w:r>
      <w:r>
        <w:rPr>
          <w:rFonts w:cs="Times New Roman"/>
        </w:rPr>
        <w:t xml:space="preserve">раммными документами администрации города Ставрополя, реализация которых оказывает влияние на состояние конкуренции в городе Ставрополе, приведены в приложении 1 к Плану мероприятий («дорожной карте») по содействию развитию конкуренции в городе Ставрополе.</w:t>
      </w:r>
      <w:r/>
    </w:p>
    <w:p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2. </w:t>
      </w:r>
      <w:r>
        <w:rPr>
          <w:rFonts w:cs="Times New Roman"/>
          <w:bCs/>
        </w:rPr>
        <w:t xml:space="preserve">Информация о текущей ситуации и проблематике на товарных рынках в городе Ставрополе </w:t>
      </w:r>
      <w:r>
        <w:rPr>
          <w:rFonts w:cs="Times New Roman"/>
        </w:rPr>
        <w:t xml:space="preserve">приведена </w:t>
        <w:br/>
        <w:t xml:space="preserve">в приложении 2 к Плану мероприятий («дорожной карте») по содействию развитию конкуренции в городе Ставрополе.</w:t>
      </w:r>
      <w:r/>
    </w:p>
    <w:p>
      <w:pPr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ind w:left="0" w:right="0" w:firstLine="0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Заместитель главы</w:t>
      </w:r>
      <w:r/>
    </w:p>
    <w:p>
      <w:pPr>
        <w:ind w:left="0" w:right="0" w:firstLine="0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</w:rPr>
      </w:pPr>
      <w:r>
        <w:rPr>
          <w:rFonts w:cs="Times New Roman"/>
          <w:color w:val="000000"/>
        </w:rPr>
        <w:t xml:space="preserve">администрации города Ставрополя                                                                                                                         М.С. Дубровин</w:t>
      </w:r>
      <w:r>
        <w:rPr>
          <w:rFonts w:cs="Times New Roman"/>
          <w:color w:val="000000"/>
        </w:rPr>
      </w:r>
      <w:r/>
    </w:p>
    <w:p>
      <w:pPr>
        <w:ind w:hanging="142"/>
        <w:jc w:val="both"/>
        <w:tabs>
          <w:tab w:val="left" w:pos="0" w:leader="none"/>
        </w:tabs>
        <w:rPr>
          <w:rFonts w:cs="Times New Roman"/>
          <w:color w:val="ffffff"/>
          <w:sz w:val="24"/>
          <w:szCs w:val="24"/>
        </w:rPr>
      </w:pPr>
      <w:r>
        <w:rPr>
          <w:rFonts w:cs="Times New Roman"/>
          <w:color w:val="ffffff"/>
          <w:sz w:val="24"/>
          <w:szCs w:val="24"/>
        </w:rPr>
      </w:r>
      <w:r/>
    </w:p>
    <w:p>
      <w:pPr>
        <w:ind w:right="-31" w:hanging="142"/>
        <w:jc w:val="both"/>
        <w:spacing w:line="240" w:lineRule="exact"/>
        <w:widowControl w:val="off"/>
        <w:tabs>
          <w:tab w:val="left" w:pos="0" w:leader="none"/>
        </w:tabs>
        <w:rPr>
          <w:rFonts w:cs="Times New Roman"/>
          <w:color w:val="ffffff"/>
        </w:rPr>
      </w:pPr>
      <w:r>
        <w:rPr>
          <w:rFonts w:cs="Times New Roman"/>
          <w:color w:val="ffffff" w:themeColor="background1"/>
        </w:rPr>
        <w:t xml:space="preserve">Первый заместитель главы</w:t>
      </w:r>
      <w:r/>
    </w:p>
    <w:p>
      <w:pPr>
        <w:ind w:right="-31"/>
        <w:jc w:val="both"/>
        <w:spacing w:line="240" w:lineRule="exact"/>
        <w:widowControl w:val="off"/>
        <w:tabs>
          <w:tab w:val="left" w:pos="-284" w:leader="none"/>
        </w:tabs>
        <w:rPr>
          <w:rFonts w:cs="Times New Roman"/>
          <w:color w:val="ffffff"/>
        </w:rPr>
        <w:sectPr>
          <w:footnotePr/>
          <w:endnotePr/>
          <w:type w:val="nextPage"/>
          <w:pgSz w:w="16838" w:h="11906" w:orient="landscape"/>
          <w:pgMar w:top="1985" w:right="1134" w:bottom="567" w:left="1134" w:header="709" w:footer="284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color w:val="ffffff" w:themeColor="background1"/>
        </w:rPr>
        <w:t xml:space="preserve">администрации города Ставрополя                                                                                                                           Д.Ю. Семенов</w:t>
      </w:r>
      <w:r/>
    </w:p>
    <w:tbl>
      <w:tblPr>
        <w:tblW w:w="14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1"/>
        <w:gridCol w:w="4684"/>
      </w:tblGrid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8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4" w:type="dxa"/>
            <w:textDirection w:val="lrTb"/>
            <w:noWrap w:val="false"/>
          </w:tcPr>
          <w:p>
            <w:pPr>
              <w:spacing w:line="240" w:lineRule="exact"/>
              <w:widowControl w:val="off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  <w:p>
            <w:pPr>
              <w:ind w:left="315"/>
              <w:spacing w:line="240" w:lineRule="exact"/>
              <w:widowControl w:val="off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1</w:t>
            </w:r>
            <w:r/>
          </w:p>
          <w:p>
            <w:pPr>
              <w:ind w:left="173"/>
              <w:spacing w:line="240" w:lineRule="exact"/>
              <w:widowControl w:val="off"/>
              <w:tabs>
                <w:tab w:val="left" w:pos="432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jc w:val="center"/>
          <w:trHeight w:val="943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8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4" w:type="dxa"/>
            <w:textDirection w:val="lrTb"/>
            <w:noWrap w:val="false"/>
          </w:tcPr>
          <w:p>
            <w:pPr>
              <w:ind w:left="315" w:right="-49"/>
              <w:spacing w:line="240" w:lineRule="exact"/>
              <w:tabs>
                <w:tab w:val="left" w:pos="4494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 Плану мероприятий</w:t>
            </w:r>
            <w:r/>
          </w:p>
          <w:p>
            <w:pPr>
              <w:ind w:left="315" w:right="116"/>
              <w:spacing w:line="240" w:lineRule="exact"/>
              <w:tabs>
                <w:tab w:val="left" w:pos="4377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(«дорожной карте») по содействию развитию конкуренции </w:t>
            </w:r>
            <w:r>
              <w:rPr>
                <w:rFonts w:cs="Times New Roman"/>
              </w:rPr>
              <w:t xml:space="preserve">в</w:t>
            </w:r>
            <w:r/>
          </w:p>
          <w:p>
            <w:pPr>
              <w:ind w:left="315" w:right="-49"/>
              <w:spacing w:line="240" w:lineRule="exact"/>
              <w:tabs>
                <w:tab w:val="left" w:pos="4494" w:leader="none"/>
              </w:tabs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городе</w:t>
            </w:r>
            <w:r>
              <w:rPr>
                <w:rFonts w:cs="Times New Roman"/>
              </w:rPr>
              <w:t xml:space="preserve"> Ставрополе</w:t>
            </w:r>
            <w:r/>
          </w:p>
        </w:tc>
      </w:tr>
    </w:tbl>
    <w:p>
      <w:pPr>
        <w:spacing w:line="240" w:lineRule="exact"/>
        <w:tabs>
          <w:tab w:val="left" w:pos="567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spacing w:line="240" w:lineRule="exact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spacing w:line="240" w:lineRule="exact"/>
        <w:rPr>
          <w:rFonts w:cs="Times New Roman"/>
        </w:rPr>
        <w:outlineLvl w:val="0"/>
      </w:pPr>
      <w:r>
        <w:rPr>
          <w:rFonts w:cs="Times New Roman"/>
        </w:rPr>
      </w:r>
      <w:r/>
    </w:p>
    <w:p>
      <w:pPr>
        <w:jc w:val="center"/>
        <w:spacing w:line="240" w:lineRule="exact"/>
        <w:rPr>
          <w:rFonts w:cs="Times New Roman"/>
        </w:rPr>
        <w:outlineLvl w:val="0"/>
      </w:pPr>
      <w:r>
        <w:rPr>
          <w:rFonts w:cs="Times New Roman"/>
        </w:rPr>
        <w:t xml:space="preserve">МЕРОПРИЯТИЯ,</w:t>
      </w:r>
      <w:r/>
    </w:p>
    <w:p>
      <w:pPr>
        <w:jc w:val="center"/>
        <w:spacing w:line="240" w:lineRule="exact"/>
        <w:rPr>
          <w:rFonts w:cs="Times New Roman"/>
        </w:rPr>
        <w:outlineLvl w:val="0"/>
      </w:pPr>
      <w:r>
        <w:rPr>
          <w:rFonts w:cs="Times New Roman"/>
        </w:rPr>
        <w:t xml:space="preserve">предусмотренные утвержденными в установленном порядке программными документами администрации города Ставрополя, реализация которых оказывает влияние на состояние конкуренции в городе Ставрополе</w:t>
      </w:r>
      <w:r/>
    </w:p>
    <w:p>
      <w:pPr>
        <w:jc w:val="center"/>
        <w:spacing w:line="240" w:lineRule="exact"/>
        <w:rPr>
          <w:rFonts w:cs="Times New Roman"/>
          <w:sz w:val="22"/>
          <w:szCs w:val="22"/>
        </w:rPr>
        <w:outlineLvl w:val="0"/>
      </w:pPr>
      <w:r>
        <w:rPr>
          <w:rFonts w:cs="Times New Roman"/>
          <w:sz w:val="22"/>
          <w:szCs w:val="22"/>
        </w:rPr>
      </w:r>
      <w:r/>
    </w:p>
    <w:tbl>
      <w:tblPr>
        <w:tblStyle w:val="880"/>
        <w:tblW w:w="14600" w:type="dxa"/>
        <w:tblInd w:w="108" w:type="dxa"/>
        <w:tblLook w:val="04A0" w:firstRow="1" w:lastRow="0" w:firstColumn="1" w:lastColumn="0" w:noHBand="0" w:noVBand="1"/>
      </w:tblPr>
      <w:tblGrid>
        <w:gridCol w:w="673"/>
        <w:gridCol w:w="4022"/>
        <w:gridCol w:w="2276"/>
        <w:gridCol w:w="2268"/>
        <w:gridCol w:w="2530"/>
        <w:gridCol w:w="2831"/>
      </w:tblGrid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</w:t>
            </w:r>
            <w:r/>
          </w:p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/>
          </w:p>
        </w:tc>
        <w:tc>
          <w:tcPr>
            <w:tcW w:w="4022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</w:t>
            </w:r>
            <w:r/>
          </w:p>
        </w:tc>
        <w:tc>
          <w:tcPr>
            <w:tcW w:w="2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</w:t>
            </w:r>
            <w:r/>
          </w:p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исполнения мероприятия</w:t>
            </w:r>
            <w:r/>
          </w:p>
        </w:tc>
        <w:tc>
          <w:tcPr>
            <w:tcW w:w="25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результат</w:t>
            </w:r>
            <w:r/>
          </w:p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исполнения мероприятия</w:t>
            </w:r>
            <w:r/>
          </w:p>
        </w:tc>
        <w:tc>
          <w:tcPr>
            <w:tcW w:w="2831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 правовой акт, предусматривающий проведение мероприятия</w:t>
            </w:r>
            <w:r/>
          </w:p>
        </w:tc>
      </w:tr>
    </w:tbl>
    <w:p>
      <w:pPr>
        <w:contextualSpacing/>
        <w:rPr>
          <w:rFonts w:cs="Times New Roman"/>
          <w:sz w:val="2"/>
          <w:szCs w:val="22"/>
        </w:rPr>
        <w:outlineLvl w:val="0"/>
      </w:pPr>
      <w:r>
        <w:rPr>
          <w:rFonts w:cs="Times New Roman"/>
          <w:sz w:val="2"/>
          <w:szCs w:val="22"/>
        </w:rPr>
      </w:r>
      <w:r/>
    </w:p>
    <w:tbl>
      <w:tblPr>
        <w:tblStyle w:val="88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4021"/>
        <w:gridCol w:w="2268"/>
        <w:gridCol w:w="2268"/>
        <w:gridCol w:w="2552"/>
        <w:gridCol w:w="2835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условий для формирования инфраструктуры поддержки субъектов малого и среднего предпринимательства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 «Об утверждении муниципальной программы «Экономическое развитие города Ставрополя» (далее – постановление администрации города Ставрополя от 14.11.2019 № 3215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субъектам малого и среднего предпринимательства, осуществляющим деятельность на территории города Ставрополя, в том числе: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на финансовое обеспечение затрат на открытие собственного бизнеса в сфере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производства товаров и оказания услуг;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на частичное возмещение затрат в приоритетных сферах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новых рабочих мест;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уплата субъектами малого и среднего предпринимательства налогов, сборов, страховых взносов и иных обязательных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платежей в бюджеты бюджетной системы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</w:t>
            </w:r>
            <w:r/>
          </w:p>
        </w:tc>
      </w:tr>
      <w:tr>
        <w:trPr>
          <w:trHeight w:val="40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 по управлению муниципальным имуществом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имущественная поддержка субъектов малого и среднего предпринимательства, осуществляющих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</w:t>
            </w:r>
            <w:r/>
          </w:p>
        </w:tc>
      </w:tr>
      <w:tr>
        <w:trPr>
          <w:trHeight w:val="18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консультационная поддержка субъектов малого и среднего предпринимательства, осуществляющих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субъектов малого и среднего предпринимательства, осуществляющих деятельность на территории города Ставрополя, в сфере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системы организации и управления проектом (проектами)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муниципально-частного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условиях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муниципально-частного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молодежных инициатив и социальных проектов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Стартап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молодых  людей в конкурсе молодежных инициатив и  проектов, выявление одаренных молодых людей, развитие их талантов и способностей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14.11.2019  № 3218        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«Молодежь города Ставрополя» (далее -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14.11.2019 № 3218)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знаний, умений и навыков по вопросам создания и обеспечения деятельности  молодежных общественных организаций;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немуниципальных социально ориентированных некоммерческих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14.11.2019 № 3218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дворовых территорий в городе Ставрополе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уровня комфортности проживания населения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30.03.2018 № 534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утверждении муниципальной программы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современной городской среды на территории города Ставрополя» (далее -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от 30.03.2018 № 534)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общественных территорий в городе Ставрополе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уровня комфортности проживания населения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30.03.2018 № 534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уровня технического состояния многоквартирных домов города Ставрополя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продление сроков их эксплуатации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технического состояния муниципального жилищного фонда в соответствие с нормативными требованиями;</w:t>
            </w:r>
            <w:r/>
          </w:p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управления многоквартирными домами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от 15.11.2019 № 3258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утверждении муниципальной программы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жилищно-коммунального хозяйства, транспортной системы на территории города Ставрополя, благоустройство территории города Ставрополя» (далее -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от 15.11.2019 № 3258)</w:t>
            </w:r>
            <w:r/>
          </w:p>
        </w:tc>
      </w:tr>
      <w:tr>
        <w:trPr>
          <w:trHeight w:val="3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пропускной способности автомобильных дорог общего пользования местного значения в границах города Ставрополя;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автомобильных дорог общего пользования местного значения в границах города Ставрополя в состояние, отвечающее нормативным требованиям;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дворовых территорий многоквартирных домов, проездов к дворовым территориям многоквартирных домов в нормативное состояние;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учета автомобильных дорог общего пользования местного значения в границах города Ставрополя;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границах города Ставрополя, поддержания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такого движения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от 15.11.2019 № 3258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образовательных 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12.11.2019 № 3183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муниципальной программы «Развитие образования в городе Ставрополе»         (далее -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12.11.2019 № 3183)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r>
            <w:r/>
          </w:p>
        </w:tc>
      </w:tr>
      <w:tr>
        <w:trPr>
          <w:trHeight w:val="18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социально-экономической эффективности функционирования системы образования; предоставление образовательных 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12.11.2019 № 3183</w:t>
            </w:r>
            <w:r/>
          </w:p>
        </w:tc>
      </w:tr>
      <w:tr>
        <w:trPr>
          <w:trHeight w:val="17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отдыха детей в каникулярное время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детей, отдохнувших и укрепивших здоровье в летних оздоровительных лагерях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12.11.2019 № 3183</w:t>
            </w:r>
            <w:r/>
          </w:p>
        </w:tc>
      </w:tr>
      <w:tr>
        <w:trPr>
          <w:trHeight w:val="254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исследований состояния субъектов малого и среднего предпринимательства, осуществляющих деятельность на территории города Ставрополя, реакции деловых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ругов на принимаемые муниципальные правовые акты города Ставрополя с разработкой предложений 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  <w:r/>
          </w:p>
          <w:p>
            <w:pPr>
              <w:jc w:val="both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состояния субъектов малого и среднего предпринимательства;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субъектов малого и среднего предпринимательства, осуществляющих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Ставрополя от 14.11.2019 № 3215</w:t>
            </w:r>
            <w:r/>
          </w:p>
        </w:tc>
      </w:tr>
      <w:tr>
        <w:trPr>
          <w:trHeight w:val="5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грантов в форме субсидий за счет средств бюджета города Ставрополя юридическим лицам (за исключением государственных (муниципальных) </w:t>
            </w:r>
            <w:r/>
          </w:p>
          <w:p>
            <w:pPr>
              <w:jc w:val="both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учреждений) и</w:t>
            </w:r>
            <w:r/>
          </w:p>
          <w:p>
            <w:pPr>
              <w:jc w:val="both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индивидуальным предпринимателям, признанным победителями ежегодного городского конкурса на лучший туристский маршрут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стимуляция развития конкуренции в сфере внутреннего туризма среди туристских организаций города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Ставрополя;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формирование  имиджа города  Ставрополя  как  города, привлекательного для туризма; повышение туристической 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привлекательности города Ставрополя,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внутреннего и въездного туризма в городе Ставрополе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 14.11.2019 № 3215</w:t>
            </w:r>
            <w:r/>
          </w:p>
        </w:tc>
      </w:tr>
      <w:tr>
        <w:trPr>
          <w:trHeight w:val="2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профессионального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на территории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14.11.2019 № 3215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Формирование и актуализация реестра специализированных служб по вопросам похоронного дела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доли организаций частной формы собственности на рынке ритуальных услуг по организации похорон и установке надмогильных сооружений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соответствии с планом мероприятий утвержденным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02.09.2020 по реформированию муниципальных унитарных предприятий Ставропольского края до 01.01.2025, в соответствии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 Федеральным законом </w:t>
              <w:br/>
              <w:t xml:space="preserve">от 27 декабря 2019 г.</w:t>
              <w:br/>
              <w:t xml:space="preserve">№ 485-ФЗ «О внесении изменений в Федеральный закон 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государственных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 муниципальных унитарных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предприятиях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Федеральный закон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 защите конкуренции»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городского хозяйства администрации города Ставрополя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2023 - 2025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left="26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потребителей и организаций к информации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12 января 1996 г. № 8-ФЗ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 погребении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похоронном деле», Федеральный закон от     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06 октября  2003 г.                 № 131-ФЗ «Об общих принципах организации местного самоуправления в Российской Федерации» </w:t>
            </w:r>
            <w:r/>
          </w:p>
        </w:tc>
      </w:tr>
    </w:tbl>
    <w:p>
      <w:pPr>
        <w:widowControl w:val="off"/>
        <w:tabs>
          <w:tab w:val="left" w:pos="5400" w:leader="none"/>
          <w:tab w:val="left" w:pos="5580" w:leader="none"/>
          <w:tab w:val="left" w:pos="7560" w:leader="none"/>
          <w:tab w:val="left" w:pos="9000" w:leader="none"/>
          <w:tab w:val="left" w:pos="9180" w:leader="none"/>
        </w:tabs>
        <w:rPr>
          <w:rFonts w:cs="Times New Roman"/>
        </w:rPr>
        <w:sectPr>
          <w:footnotePr/>
          <w:endnotePr/>
          <w:type w:val="nextPage"/>
          <w:pgSz w:w="16838" w:h="11906" w:orient="landscape"/>
          <w:pgMar w:top="1985" w:right="1134" w:bottom="567" w:left="1134" w:header="709" w:footer="284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</w:rPr>
      </w:r>
      <w:r/>
    </w:p>
    <w:tbl>
      <w:tblPr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679"/>
      </w:tblGrid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240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9" w:type="dxa"/>
            <w:textDirection w:val="lrTb"/>
            <w:noWrap w:val="false"/>
          </w:tcPr>
          <w:p>
            <w:pPr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2 </w:t>
            </w:r>
            <w:r/>
          </w:p>
          <w:p>
            <w:pPr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  <w:p>
            <w:pPr>
              <w:ind w:left="425"/>
              <w:jc w:val="both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к Плану мероприятий</w:t>
            </w:r>
            <w:r/>
          </w:p>
          <w:p>
            <w:pPr>
              <w:ind w:left="425"/>
              <w:jc w:val="both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(«дорожной карте») по содействию развитию конкуренции </w:t>
            </w:r>
            <w:r>
              <w:rPr>
                <w:rFonts w:cs="Times New Roman"/>
              </w:rPr>
              <w:t xml:space="preserve">в</w:t>
            </w:r>
            <w:r/>
          </w:p>
          <w:p>
            <w:pPr>
              <w:ind w:left="425"/>
              <w:jc w:val="both"/>
              <w:spacing w:line="240" w:lineRule="exact"/>
              <w:widowControl w:val="off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городе</w:t>
            </w:r>
            <w:r>
              <w:rPr>
                <w:rFonts w:cs="Times New Roman"/>
              </w:rPr>
              <w:t xml:space="preserve"> Ставрополе</w:t>
            </w:r>
            <w:r/>
          </w:p>
          <w:p>
            <w:pPr>
              <w:jc w:val="center"/>
              <w:widowControl w:val="off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</w:tbl>
    <w:p>
      <w:pPr>
        <w:rPr>
          <w:rFonts w:cs="Times New Roman"/>
          <w:bCs/>
        </w:rPr>
      </w:pPr>
      <w:r>
        <w:rPr>
          <w:rFonts w:cs="Times New Roman"/>
          <w:bCs/>
        </w:rPr>
      </w:r>
      <w:r/>
    </w:p>
    <w:p>
      <w:pPr>
        <w:jc w:val="center"/>
        <w:spacing w:line="240" w:lineRule="exact"/>
        <w:rPr>
          <w:rFonts w:cs="Times New Roman"/>
          <w:bCs/>
        </w:rPr>
      </w:pPr>
      <w:r>
        <w:rPr>
          <w:rFonts w:cs="Times New Roman"/>
          <w:bCs/>
        </w:rPr>
        <w:t xml:space="preserve">ИНФОРМАЦИЯ</w:t>
      </w:r>
      <w:r/>
    </w:p>
    <w:p>
      <w:pPr>
        <w:jc w:val="center"/>
        <w:spacing w:line="240" w:lineRule="exact"/>
        <w:rPr>
          <w:rFonts w:cs="Times New Roman"/>
          <w:bCs/>
        </w:rPr>
      </w:pPr>
      <w:r>
        <w:rPr>
          <w:rFonts w:cs="Times New Roman"/>
          <w:bCs/>
        </w:rPr>
        <w:t xml:space="preserve">о текущей ситуации и проблематике на товарных рынках</w:t>
      </w:r>
      <w:r/>
    </w:p>
    <w:p>
      <w:pPr>
        <w:jc w:val="center"/>
        <w:spacing w:line="240" w:lineRule="exact"/>
        <w:rPr>
          <w:rFonts w:cs="Times New Roman"/>
          <w:bCs/>
        </w:rPr>
      </w:pPr>
      <w:r>
        <w:rPr>
          <w:rFonts w:cs="Times New Roman"/>
          <w:bCs/>
        </w:rPr>
        <w:t xml:space="preserve">в городе Ставрополе</w:t>
      </w:r>
      <w:r/>
    </w:p>
    <w:p>
      <w:pPr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  <w:r/>
    </w:p>
    <w:p>
      <w:pPr>
        <w:jc w:val="center"/>
        <w:widowControl w:val="off"/>
        <w:rPr>
          <w:rFonts w:cs="Times New Roman"/>
          <w:bCs/>
        </w:rPr>
      </w:pPr>
      <w:r>
        <w:rPr>
          <w:rFonts w:cs="Times New Roman"/>
          <w:bCs/>
        </w:rPr>
        <w:t xml:space="preserve">1. Рынок услуг дошкольного образования</w:t>
      </w:r>
      <w:r/>
    </w:p>
    <w:p>
      <w:pPr>
        <w:jc w:val="center"/>
        <w:widowControl w:val="off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  <w:r/>
    </w:p>
    <w:p>
      <w:pPr>
        <w:ind w:firstLine="709"/>
        <w:jc w:val="both"/>
        <w:widowControl w:val="off"/>
        <w:rPr>
          <w:rFonts w:cs="Times New Roman"/>
          <w:bCs/>
        </w:rPr>
      </w:pPr>
      <w:r>
        <w:rPr>
          <w:rFonts w:cs="Times New Roman"/>
          <w:bCs/>
        </w:rPr>
        <w:t xml:space="preserve">Система дошкольного образования в городе Ставрополе по состоянию на 01 </w:t>
      </w:r>
      <w:bookmarkStart w:id="1" w:name="_GoBack"/>
      <w:r/>
      <w:bookmarkEnd w:id="1"/>
      <w:r>
        <w:rPr>
          <w:rFonts w:cs="Times New Roman"/>
          <w:bCs/>
        </w:rPr>
        <w:t xml:space="preserve">января 2022 года представлена 74 муниципальными дошкольными образовательными учреждениями города Ставрополя и 1 частной образовательной организацией, реализующими образовательные</w:t>
      </w:r>
      <w:r>
        <w:rPr>
          <w:rFonts w:cs="Times New Roman"/>
          <w:bCs/>
        </w:rPr>
        <w:t xml:space="preserve"> программы дошкольного образования. Муниципальные дошкольные образовательные учреждения города Ставрополя, осуществляющие образовательную деятельность по образовательным программам дошкольного образования, посещают 26 768 детей в возрасте от 1,5 до 8 лет. </w:t>
      </w:r>
      <w:r/>
    </w:p>
    <w:p>
      <w:pPr>
        <w:ind w:left="3" w:firstLine="706"/>
        <w:jc w:val="both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bCs/>
        </w:rPr>
        <w:t xml:space="preserve">Конкуренция между муниципальными и частными дошкольными образовательными организациями города Ставрополя возможна только за ограниченное количество потребителей услуг, имеющих возможность нести дополнительные затраты.</w:t>
      </w:r>
      <w:r/>
    </w:p>
    <w:p>
      <w:pPr>
        <w:jc w:val="both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2. Рынок услуг общего образования</w:t>
      </w:r>
      <w:r/>
    </w:p>
    <w:p>
      <w:pPr>
        <w:jc w:val="center"/>
        <w:widowControl w:val="off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На территории города Ставрополя осуществляют образовательную деятельность 43 </w:t>
      </w:r>
      <w:r>
        <w:rPr>
          <w:rFonts w:cs="Times New Roman"/>
        </w:rPr>
        <w:t xml:space="preserve">муниципальных</w:t>
      </w:r>
      <w:r>
        <w:rPr>
          <w:rFonts w:cs="Times New Roman"/>
        </w:rPr>
        <w:t xml:space="preserve"> общеобразовательных учреждения города Ставрополя и 2 частные образовательные организации, реализующие программы начального общего, основного общего и среднего общего образования. 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Численность обучающихся составляет 52 547 человек. </w:t>
      </w:r>
      <w:r/>
    </w:p>
    <w:p>
      <w:pPr>
        <w:ind w:firstLine="709"/>
        <w:jc w:val="both"/>
        <w:widowControl w:val="off"/>
        <w:rPr>
          <w:rFonts w:cs="Times New Roman"/>
          <w:bCs/>
        </w:rPr>
      </w:pPr>
      <w:r>
        <w:rPr>
          <w:rFonts w:cs="Times New Roman"/>
          <w:bCs/>
        </w:rPr>
        <w:t xml:space="preserve">Конкуренция между муниципальными и частными общеобразовательными организациями города Ставрополя возможна только за ограниченное количество потребителей услуг, имеющих возможность нести дополнительные затраты.</w:t>
      </w:r>
      <w:r/>
    </w:p>
    <w:p>
      <w:pPr>
        <w:ind w:firstLine="709"/>
        <w:jc w:val="both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jc w:val="center"/>
        <w:widowControl w:val="off"/>
        <w:rPr>
          <w:rFonts w:cs="Times New Roman"/>
          <w:bCs/>
        </w:rPr>
      </w:pPr>
      <w:r>
        <w:rPr>
          <w:rFonts w:cs="Times New Roman"/>
          <w:bCs/>
        </w:rPr>
        <w:t xml:space="preserve">3. Рынок </w:t>
      </w:r>
      <w:r>
        <w:rPr>
          <w:rFonts w:cs="Times New Roman"/>
        </w:rPr>
        <w:t xml:space="preserve">услуг</w:t>
      </w:r>
      <w:r>
        <w:rPr>
          <w:rFonts w:cs="Times New Roman"/>
          <w:bCs/>
        </w:rPr>
        <w:t xml:space="preserve"> дополнительного образования детей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В городе Ставрополе функцион</w:t>
      </w:r>
      <w:r>
        <w:rPr>
          <w:rFonts w:eastAsia="Calibri" w:cs="Times New Roman"/>
          <w:lang w:eastAsia="en-US"/>
        </w:rPr>
        <w:t xml:space="preserve">ируют 17 учреждений дополнительного образования города Ставрополя. Также реализуются услуги в получении дополнительного образования в общеобразовательных учреждениях города Ставрополя, что представляет собой целостную систему реализации данного вида услуг: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«Детская музыкальная школа № 1»;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</w:t>
      </w:r>
      <w:r>
        <w:rPr>
          <w:rFonts w:eastAsia="Calibri" w:cs="Times New Roman"/>
          <w:lang w:eastAsia="en-US"/>
        </w:rPr>
        <w:t xml:space="preserve">Детская</w:t>
      </w:r>
      <w:r>
        <w:rPr>
          <w:rFonts w:eastAsia="Calibri" w:cs="Times New Roman"/>
          <w:lang w:eastAsia="en-US"/>
        </w:rPr>
        <w:t xml:space="preserve"> школа искусств № 2»;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</w:t>
      </w:r>
      <w:r>
        <w:rPr>
          <w:rFonts w:eastAsia="Calibri" w:cs="Times New Roman"/>
          <w:lang w:eastAsia="en-US"/>
        </w:rPr>
        <w:t xml:space="preserve">Детская</w:t>
      </w:r>
      <w:r>
        <w:rPr>
          <w:rFonts w:eastAsia="Calibri" w:cs="Times New Roman"/>
          <w:lang w:eastAsia="en-US"/>
        </w:rPr>
        <w:t xml:space="preserve"> школа искусств»;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</w:t>
      </w:r>
      <w:r>
        <w:rPr>
          <w:rFonts w:eastAsia="Calibri" w:cs="Times New Roman"/>
          <w:lang w:eastAsia="en-US"/>
        </w:rPr>
        <w:t xml:space="preserve">Детская</w:t>
      </w:r>
      <w:r>
        <w:rPr>
          <w:rFonts w:eastAsia="Calibri" w:cs="Times New Roman"/>
          <w:lang w:eastAsia="en-US"/>
        </w:rPr>
        <w:t xml:space="preserve"> школа искусств № 4»;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</w:t>
      </w:r>
      <w:r>
        <w:rPr>
          <w:rFonts w:eastAsia="Calibri" w:cs="Times New Roman"/>
          <w:lang w:eastAsia="en-US"/>
        </w:rPr>
        <w:t xml:space="preserve">Детская</w:t>
      </w:r>
      <w:r>
        <w:rPr>
          <w:rFonts w:eastAsia="Calibri" w:cs="Times New Roman"/>
          <w:lang w:eastAsia="en-US"/>
        </w:rPr>
        <w:t xml:space="preserve"> школа искусств № 5»;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«Детская художественная школа»;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МБУ </w:t>
      </w:r>
      <w:r>
        <w:rPr>
          <w:rFonts w:eastAsia="Calibri" w:cs="Times New Roman"/>
          <w:lang w:eastAsia="en-US"/>
        </w:rPr>
        <w:t xml:space="preserve">ДО</w:t>
      </w:r>
      <w:r>
        <w:rPr>
          <w:rFonts w:eastAsia="Calibri" w:cs="Times New Roman"/>
          <w:lang w:eastAsia="en-US"/>
        </w:rPr>
        <w:t xml:space="preserve"> «Детская хореографическая школа».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Общий охват детей по программам дополнительного образования составил 25490 человек.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Муниципальные школы искусств реализуют </w:t>
      </w:r>
      <w:r>
        <w:rPr>
          <w:rFonts w:eastAsia="Calibri" w:cs="Times New Roman"/>
          <w:lang w:eastAsia="en-US"/>
        </w:rPr>
        <w:t xml:space="preserve">34 </w:t>
      </w:r>
      <w:r>
        <w:rPr>
          <w:rFonts w:eastAsia="Calibri" w:cs="Times New Roman"/>
          <w:lang w:eastAsia="en-US"/>
        </w:rPr>
        <w:t xml:space="preserve">предпрофессиональные</w:t>
      </w:r>
      <w:r>
        <w:rPr>
          <w:rFonts w:eastAsia="Calibri" w:cs="Times New Roman"/>
          <w:lang w:eastAsia="en-US"/>
        </w:rPr>
        <w:t xml:space="preserve"> программы по видам искусств и </w:t>
      </w:r>
      <w:r>
        <w:rPr>
          <w:rFonts w:eastAsia="Calibri" w:cs="Times New Roman"/>
          <w:lang w:eastAsia="en-US"/>
        </w:rPr>
        <w:t xml:space="preserve">общеразвивающие</w:t>
      </w:r>
      <w:r>
        <w:rPr>
          <w:rFonts w:eastAsia="Calibri" w:cs="Times New Roman"/>
          <w:lang w:eastAsia="en-US"/>
        </w:rPr>
        <w:t xml:space="preserve"> программы эстетического направления. </w:t>
      </w:r>
      <w:r/>
    </w:p>
    <w:p>
      <w:pPr>
        <w:ind w:firstLine="709"/>
        <w:jc w:val="both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В настоящее время дополнительное образование в сфере культуры получает 4698 детей. </w:t>
      </w:r>
      <w:r>
        <w:rPr>
          <w:rFonts w:eastAsia="Calibri" w:cs="Times New Roman"/>
          <w:lang w:eastAsia="en-US"/>
        </w:rPr>
        <w:t xml:space="preserve">Из них: 3097 обучается на бюджетных, 1729 – </w:t>
        <w:br/>
        <w:t xml:space="preserve">на хозрасчетных отделениях. </w:t>
      </w:r>
      <w:r/>
    </w:p>
    <w:p>
      <w:pPr>
        <w:ind w:firstLine="709"/>
        <w:jc w:val="both"/>
        <w:widowControl w:val="off"/>
        <w:rPr>
          <w:rFonts w:eastAsia="Calibri" w:cs="Times New Roman"/>
          <w:bCs/>
          <w:color w:val="000000"/>
          <w:lang w:eastAsia="en-US"/>
        </w:rPr>
      </w:pPr>
      <w:r>
        <w:rPr>
          <w:rFonts w:eastAsia="Calibri" w:cs="Times New Roman"/>
          <w:lang w:eastAsia="en-US"/>
        </w:rPr>
        <w:t xml:space="preserve">Основными факторами конкуренции на рынке услуг дополнительного образования детей может служить территориальная доступность учреждения дополнительного образования.</w:t>
      </w:r>
      <w:r/>
    </w:p>
    <w:p>
      <w:pPr>
        <w:ind w:firstLine="709"/>
        <w:jc w:val="both"/>
        <w:widowControl w:val="off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  <w:r/>
    </w:p>
    <w:p>
      <w:pPr>
        <w:jc w:val="center"/>
        <w:widowControl w:val="off"/>
        <w:rPr>
          <w:rFonts w:cs="Times New Roman"/>
          <w:bCs/>
          <w:color w:val="000000"/>
        </w:rPr>
      </w:pPr>
      <w:r>
        <w:rPr>
          <w:rFonts w:cs="Times New Roman"/>
          <w:bCs/>
          <w:color w:val="000000" w:themeColor="text1"/>
        </w:rPr>
        <w:t xml:space="preserve">4. Рынок услуг детского </w:t>
      </w:r>
      <w:r>
        <w:rPr>
          <w:rFonts w:cs="Times New Roman"/>
          <w:color w:val="000000" w:themeColor="text1"/>
        </w:rPr>
        <w:t xml:space="preserve">отдыха</w:t>
      </w:r>
      <w:r>
        <w:rPr>
          <w:rFonts w:cs="Times New Roman"/>
          <w:bCs/>
          <w:color w:val="000000" w:themeColor="text1"/>
        </w:rPr>
        <w:t xml:space="preserve"> и оздоровления</w:t>
      </w:r>
      <w:r/>
    </w:p>
    <w:p>
      <w:pPr>
        <w:jc w:val="center"/>
        <w:widowControl w:val="off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В летний период 2022 года в городе Ставрополе организована </w:t>
        <w:br/>
        <w:t xml:space="preserve">работа 43 оздоровительных лагерей различного профиля.</w:t>
      </w:r>
      <w:r/>
    </w:p>
    <w:p>
      <w:pPr>
        <w:ind w:firstLine="709"/>
        <w:jc w:val="both"/>
        <w:spacing w:line="232" w:lineRule="auto"/>
        <w:widowControl w:val="off"/>
        <w:rPr>
          <w:rFonts w:cs="Times New Roman"/>
        </w:rPr>
      </w:pPr>
      <w:r>
        <w:rPr>
          <w:rFonts w:cs="Times New Roman"/>
        </w:rPr>
        <w:t xml:space="preserve">В третью смену была организована работа двух лагерей: городского оздоровительного лагеря «Веселый улей» на базе муниципального автономног</w:t>
      </w:r>
      <w:r>
        <w:rPr>
          <w:rFonts w:cs="Times New Roman"/>
        </w:rPr>
        <w:t xml:space="preserve">о учреждения дополнительного образования Ставропольского Дворца детского творчества, муниципального автономного учреждения дополнительного образования оздоровительно-образовательного центра «Лесная поляна» города Ставрополя.</w:t>
      </w:r>
      <w:r/>
    </w:p>
    <w:p>
      <w:pPr>
        <w:ind w:firstLine="709"/>
        <w:jc w:val="both"/>
        <w:spacing w:line="232" w:lineRule="auto"/>
        <w:widowControl w:val="off"/>
        <w:rPr>
          <w:rFonts w:cs="Times New Roman"/>
        </w:rPr>
      </w:pPr>
      <w:r>
        <w:rPr>
          <w:rFonts w:cs="Times New Roman"/>
        </w:rPr>
        <w:t xml:space="preserve">В учреждениях дополнительного образования и детско-юношеских спортивных школах будут функционировать профильные отряды </w:t>
        <w:br/>
        <w:t xml:space="preserve">по различным направлениям.</w:t>
      </w:r>
      <w:r/>
    </w:p>
    <w:p>
      <w:pPr>
        <w:ind w:firstLine="709"/>
        <w:jc w:val="both"/>
        <w:spacing w:line="232" w:lineRule="auto"/>
        <w:widowControl w:val="off"/>
        <w:rPr>
          <w:rFonts w:cs="Times New Roman"/>
        </w:rPr>
      </w:pPr>
      <w:r>
        <w:rPr>
          <w:rFonts w:cs="Times New Roman"/>
        </w:rPr>
        <w:t xml:space="preserve">Традицио</w:t>
      </w:r>
      <w:r>
        <w:rPr>
          <w:rFonts w:cs="Times New Roman"/>
        </w:rPr>
        <w:t xml:space="preserve">нно в летний период в микрорайонах города Ставрополя было открыто 115 спортивных площадок с охватом более 11000 человек, 18 комнат школьника и 7 подростковых клубов, на базе которых функционировали игровые площадки и кружки различной направленности. </w:t>
      </w:r>
      <w:r/>
    </w:p>
    <w:p>
      <w:pPr>
        <w:jc w:val="both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5. Рынок услуг розничной торговли лекарственными препаратами, медицинскими изделиями и сопутствующими товарами</w:t>
      </w:r>
      <w:r/>
    </w:p>
    <w:p>
      <w:pPr>
        <w:ind w:firstLine="709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В городе Ставрополе осуществляют свою деятельность 60 организаций, </w:t>
      </w:r>
      <w:r>
        <w:rPr>
          <w:rFonts w:cs="Times New Roman"/>
        </w:rPr>
        <w:t xml:space="preserve">которые оказывают услуги по розничной торговле лекарственными препаратами, медицинскими изделиями и сопутствующими товарами.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Рынок характеризуется высоким уровнем развития конкуренции.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составляет 98 процентов. </w:t>
      </w:r>
      <w:r/>
    </w:p>
    <w:p>
      <w:pPr>
        <w:ind w:firstLine="709"/>
        <w:jc w:val="center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center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6. Рынок ритуальных услуг</w:t>
      </w:r>
      <w:r/>
    </w:p>
    <w:p>
      <w:pPr>
        <w:ind w:firstLine="709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both"/>
        <w:widowControl w:val="off"/>
        <w:rPr>
          <w:rFonts w:eastAsia="Calibri" w:cs="Times New Roman"/>
        </w:rPr>
      </w:pPr>
      <w:r>
        <w:rPr>
          <w:rFonts w:eastAsia="Calibri" w:cs="Times New Roman"/>
        </w:rPr>
        <w:t xml:space="preserve">Численность постоя</w:t>
      </w:r>
      <w:r>
        <w:rPr>
          <w:rFonts w:eastAsia="Calibri" w:cs="Times New Roman"/>
        </w:rPr>
        <w:t xml:space="preserve">нного населения города Ставрополя по состоянию на 01.01.2022 составила 458,48 тыс. человек. Плотность населения </w:t>
      </w:r>
      <w:r>
        <w:rPr>
          <w:rFonts w:eastAsia="Calibri" w:cs="Times New Roman"/>
        </w:rPr>
        <w:t xml:space="preserve">–</w:t>
      </w:r>
      <w:r>
        <w:rPr>
          <w:rFonts w:eastAsia="Calibri" w:cs="Times New Roman"/>
        </w:rPr>
        <w:t xml:space="preserve"> </w:t>
        <w:br/>
        <w:t xml:space="preserve">1612,6 человека на квадратный километр. В городе Ставрополе проживает более 16 процентов населения Ставропольского края. </w:t>
      </w:r>
      <w:r/>
    </w:p>
    <w:p>
      <w:pPr>
        <w:ind w:firstLine="709"/>
        <w:jc w:val="both"/>
        <w:widowControl w:val="off"/>
        <w:rPr>
          <w:rFonts w:eastAsia="Calibri" w:cs="Times New Roman"/>
        </w:rPr>
      </w:pPr>
      <w:r>
        <w:rPr>
          <w:rFonts w:eastAsia="Calibri" w:cs="Times New Roman"/>
        </w:rPr>
        <w:t xml:space="preserve">Ежегодно в городе Ставрополе, по меньшей мере, </w:t>
      </w:r>
      <w:r>
        <w:rPr>
          <w:rFonts w:eastAsia="Calibri" w:cs="Times New Roman"/>
        </w:rPr>
        <w:t xml:space="preserve">3 гектара земли отводится под захоронение. В 2017 году под захоронение был приобретен участок общей площадью 33 гектара.</w:t>
      </w:r>
      <w:r/>
    </w:p>
    <w:p>
      <w:pPr>
        <w:ind w:firstLine="709"/>
        <w:jc w:val="both"/>
        <w:widowControl w:val="off"/>
        <w:rPr>
          <w:rFonts w:cs="Times New Roman"/>
          <w:shd w:val="clear" w:color="auto" w:fill="ffffff"/>
        </w:rPr>
      </w:pPr>
      <w:r>
        <w:rPr>
          <w:rFonts w:eastAsia="Calibri" w:cs="Times New Roman"/>
        </w:rPr>
        <w:t xml:space="preserve">По состоянию на 01.01.2022 деятельность на рынке ритуальных услуг города Ставрополя осуществляет единственное муниципальные унитарное предприятие города Ставрополя «Обелиск». Доходы указанного предприятия за 2021 год составили 48</w:t>
      </w:r>
      <w:r>
        <w:rPr>
          <w:rFonts w:eastAsia="Calibri" w:cs="Times New Roman"/>
          <w:lang w:val="en-US"/>
        </w:rPr>
        <w:t xml:space="preserve"> </w:t>
      </w:r>
      <w:r>
        <w:rPr>
          <w:rFonts w:eastAsia="Calibri" w:cs="Times New Roman"/>
        </w:rPr>
        <w:t xml:space="preserve">600,00 тыс. рублей.</w:t>
      </w:r>
      <w:r/>
    </w:p>
    <w:p>
      <w:pPr>
        <w:ind w:firstLine="709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7. Рынок теплоснабжения (производство тепловой энергии)</w:t>
      </w:r>
      <w:r/>
    </w:p>
    <w:p>
      <w:pPr>
        <w:jc w:val="center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Акционерное общество «Теплосеть» (далее - АО «Теплосеть») </w:t>
        <w:br/>
        <w:t xml:space="preserve">является основной теплоснабжающей организацией, обеспечивающей </w:t>
        <w:br/>
        <w:t xml:space="preserve">около </w:t>
      </w:r>
      <w:r>
        <w:rPr>
          <w:rFonts w:cs="Times New Roman"/>
        </w:rPr>
        <w:t xml:space="preserve">80 процентов полезного отпуска тепловой энергии потребителям города Ставрополя. Обеспечение </w:t>
      </w:r>
      <w:r>
        <w:rPr>
          <w:rFonts w:cs="Times New Roman"/>
        </w:rPr>
        <w:t xml:space="preserve">теплоэнергией</w:t>
      </w:r>
      <w:r>
        <w:rPr>
          <w:rFonts w:cs="Times New Roman"/>
        </w:rPr>
        <w:t xml:space="preserve"> производится </w:t>
        <w:br/>
        <w:t xml:space="preserve">от 73 котельных, находящихся в аренде у АО «Теплосеть», из них: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8 районных котельных мощностью свыше 30 </w:t>
      </w:r>
      <w:r>
        <w:rPr>
          <w:rFonts w:cs="Times New Roman"/>
        </w:rPr>
        <w:t xml:space="preserve">гигакалорий</w:t>
      </w:r>
      <w:r>
        <w:rPr>
          <w:rFonts w:cs="Times New Roman"/>
        </w:rPr>
        <w:t xml:space="preserve"> в час,</w:t>
      </w:r>
      <w:r>
        <w:rPr>
          <w:rFonts w:cs="Times New Roman"/>
        </w:rPr>
        <w:t xml:space="preserve"> </w:t>
        <w:br/>
        <w:t xml:space="preserve">с коэффициентом полезного действия (далее - КПД) 89 - 92 процента;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33 квартальные котельные мощностью до 30 </w:t>
      </w:r>
      <w:r>
        <w:rPr>
          <w:rFonts w:cs="Times New Roman"/>
        </w:rPr>
        <w:t xml:space="preserve">гигакалорий</w:t>
      </w:r>
      <w:r>
        <w:rPr>
          <w:rFonts w:cs="Times New Roman"/>
        </w:rPr>
        <w:t xml:space="preserve"> в час, </w:t>
        <w:br/>
        <w:t xml:space="preserve">с КПД 85 - 92 процента;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32 котельные малой мощности.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Протяженность тепловых сетей, обслуживаемых АО «Теплосеть», составляет 228,8 км (в двухтрубном исчислении), из которых 34 процента находятся в ветхом состоянии, так как полностью отработали свой эксплуатационный ресурс.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Также на территории города Ставрополя расположены </w:t>
        <w:br/>
        <w:t xml:space="preserve">3 </w:t>
      </w:r>
      <w:r>
        <w:rPr>
          <w:rFonts w:cs="Times New Roman"/>
        </w:rPr>
        <w:t xml:space="preserve">хозяйствующих</w:t>
      </w:r>
      <w:r>
        <w:rPr>
          <w:rFonts w:cs="Times New Roman"/>
        </w:rPr>
        <w:t xml:space="preserve"> субъекта частной формы собственности, осуществляющих подачу тепловой энергии потребителям.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</w:t>
      </w:r>
      <w:bookmarkStart w:id="2" w:name="_Hlk9518247"/>
      <w:r>
        <w:rPr>
          <w:rFonts w:cs="Times New Roman"/>
        </w:rPr>
        <w:t xml:space="preserve">ежегодно </w:t>
      </w:r>
      <w:r>
        <w:rPr>
          <w:rFonts w:cs="Times New Roman"/>
        </w:rPr>
        <w:t xml:space="preserve">утверждается Правительством Российской Федерации.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Состояние коммунальной инфраструктуры характеризуется высоким уровнем износа, ни</w:t>
      </w:r>
      <w:r>
        <w:rPr>
          <w:rFonts w:cs="Times New Roman"/>
        </w:rPr>
        <w:t xml:space="preserve">з</w:t>
      </w:r>
      <w:r>
        <w:rPr>
          <w:rFonts w:cs="Times New Roman"/>
        </w:rPr>
        <w:t xml:space="preserve">к</w:t>
      </w:r>
      <w:r>
        <w:rPr>
          <w:rFonts w:cs="Times New Roman"/>
        </w:rPr>
        <w:t xml:space="preserve">им коэффициентом полезного действия </w:t>
        <w:br/>
        <w:t xml:space="preserve">и использования мощностей, большими потерями тепловой энергии. </w:t>
        <w:br/>
        <w:t xml:space="preserve">В этой связи существует необходимость повышения энергетической эффективности в системе теплоснабжения города Ставрополя с улучшением следующих показателей: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доля потерь тепловой энергии при ее передаче в общем объеме переданной тепловой энергии;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удельный расход электрической энергии, используемой при передаче тепловой энергии в системах теплоснабжения;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удельный расход топлива на выработку тепловой энергии </w:t>
        <w:br/>
        <w:t xml:space="preserve">на котельных.</w:t>
      </w:r>
      <w:bookmarkEnd w:id="2"/>
      <w:r/>
      <w:r/>
    </w:p>
    <w:p>
      <w:pPr>
        <w:jc w:val="both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ind w:firstLine="709"/>
        <w:jc w:val="center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8. Рынок услуг по сбору и транспортированию</w:t>
      </w:r>
      <w:r/>
    </w:p>
    <w:p>
      <w:pPr>
        <w:ind w:firstLine="709"/>
        <w:jc w:val="center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твердых коммунальных отходов</w:t>
      </w:r>
      <w:r/>
    </w:p>
    <w:p>
      <w:pPr>
        <w:ind w:firstLine="709"/>
        <w:jc w:val="center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contextualSpacing/>
        <w:ind w:left="142" w:firstLine="567"/>
        <w:jc w:val="both"/>
        <w:shd w:val="clear" w:color="auto" w:fill="ffffff"/>
        <w:widowControl w:val="o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законом от 24 июня 1998 г. № 89-ФЗ </w:t>
      </w:r>
      <w:r>
        <w:rPr>
          <w:rFonts w:cs="Times New Roman"/>
          <w:szCs w:val="24"/>
        </w:rPr>
        <w:t xml:space="preserve">«Об отходах производства и потребления» с 1 января 2018 года </w:t>
        <w:br/>
        <w:t xml:space="preserve">по</w:t>
      </w:r>
      <w:r>
        <w:rPr>
          <w:rFonts w:cs="Times New Roman"/>
          <w:szCs w:val="24"/>
        </w:rPr>
        <w:t xml:space="preserve"> 1 января 2032 года всю деятельность по обращению с твердыми коммунальными отходами (далее – ТКО) (сбор, транспортирование, обработка, утилизация, обезвреживание, захоронение) центрально обеспечивает единый региональный оператор.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Рынок услуг по сбору и транспортированию ТКО в городе Ставрополе характеризуется низкой конкурентоспособностью.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Основными барьерами входа новых хозяйствующих субъектов </w:t>
      </w:r>
      <w:r>
        <w:rPr>
          <w:rFonts w:cs="Times New Roman"/>
        </w:rPr>
        <w:t xml:space="preserve">на рынок по сбору и транспортировке ТКО являются административные барьеры - получение лицензии и процедура получения земельного участка.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Экономиче</w:t>
      </w:r>
      <w:r>
        <w:rPr>
          <w:rFonts w:cs="Times New Roman"/>
        </w:rPr>
        <w:t xml:space="preserve">скими барьерами являются значительный размер первоначального капитала для создания предприятия по вывозу, переработке и захоронению отходов, большие сроки окупаемости капитальных вложений для покупки специального оборудования и специального автотранспорта.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При низкой конкуренции стоимость входа на рынок переработки </w:t>
        <w:br/>
        <w:t xml:space="preserve">ТКО достаточно велика. Для открытия мусоросортировочного комплекса </w:t>
        <w:br/>
        <w:t xml:space="preserve">и строительства </w:t>
      </w:r>
      <w:r>
        <w:rPr>
          <w:rFonts w:cs="Times New Roman"/>
        </w:rPr>
        <w:t xml:space="preserve">м</w:t>
      </w:r>
      <w:r>
        <w:rPr>
          <w:rFonts w:cs="Times New Roman"/>
        </w:rPr>
        <w:t xml:space="preserve">усороперерабатывающего завода требуются очень большие финансовые вложения. Наиболее прибыльным видом бизнеса </w:t>
        <w:br/>
        <w:t xml:space="preserve">на сегодняшний день является специализация на переработке определенного вида отходов, но только в том случае, если есть гарантированный доступ </w:t>
        <w:br/>
        <w:t xml:space="preserve">к </w:t>
      </w:r>
      <w:r>
        <w:rPr>
          <w:rFonts w:cs="Times New Roman"/>
        </w:rPr>
        <w:t xml:space="preserve">этим отходам.</w:t>
      </w:r>
      <w:r/>
    </w:p>
    <w:p>
      <w:pPr>
        <w:jc w:val="center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jc w:val="center"/>
        <w:widowControl w:val="off"/>
        <w:tabs>
          <w:tab w:val="left" w:pos="3855" w:leader="none"/>
        </w:tabs>
        <w:rPr>
          <w:rFonts w:cs="Times New Roman"/>
        </w:rPr>
      </w:pPr>
      <w:r>
        <w:rPr>
          <w:rFonts w:cs="Times New Roman"/>
          <w:color w:val="000000"/>
        </w:rPr>
        <w:t xml:space="preserve">9. </w:t>
      </w:r>
      <w:r>
        <w:rPr>
          <w:rFonts w:cs="Times New Roman"/>
        </w:rPr>
        <w:t xml:space="preserve">Рынок выполнения работ по благоустройству городской среды</w:t>
      </w:r>
      <w:r/>
    </w:p>
    <w:p>
      <w:pPr>
        <w:jc w:val="center"/>
        <w:widowControl w:val="off"/>
        <w:tabs>
          <w:tab w:val="left" w:pos="3855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Приоритетом благоустройства территории города Ставрополя является создание безопасных и к</w:t>
      </w:r>
      <w:r>
        <w:rPr>
          <w:rFonts w:cs="Times New Roman"/>
        </w:rPr>
        <w:t xml:space="preserve">омфортных условий для проживания, трудовой деятельности и досуга населения города Ставрополя, в том числе обеспечение надлежащего технического и санитарно-гигиенического состояния дворовых территорий многоквартирных домов и мест массового пребывания людей.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Так, в городе Ставрополе им</w:t>
      </w:r>
      <w:r>
        <w:rPr>
          <w:rFonts w:cs="Times New Roman"/>
        </w:rPr>
        <w:t xml:space="preserve">еются дворовые территории, прилегающие к многоквартирным домам, и территории соответствующего функционального назначения (площади, центральные улицы, пешеходные зоны, скверы, парки, иные территории), которые требуют комплексного подхода к благоустройству. </w:t>
      </w:r>
      <w:r/>
    </w:p>
    <w:p>
      <w:pPr>
        <w:ind w:firstLine="709"/>
        <w:jc w:val="both"/>
        <w:widowControl w:val="off"/>
        <w:tabs>
          <w:tab w:val="left" w:pos="3855" w:leader="none"/>
        </w:tabs>
        <w:rPr>
          <w:rFonts w:cs="Times New Roman"/>
        </w:rPr>
      </w:pPr>
      <w:r>
        <w:rPr>
          <w:rFonts w:cs="Times New Roman"/>
          <w:bCs/>
        </w:rPr>
        <w:t xml:space="preserve">С целью </w:t>
      </w:r>
      <w:r>
        <w:rPr>
          <w:rFonts w:cs="Times New Roman"/>
          <w:bCs/>
        </w:rPr>
        <w:t xml:space="preserve">повышения удовлетворенности населения города Ставрополя</w:t>
      </w:r>
      <w:r>
        <w:rPr>
          <w:rFonts w:cs="Times New Roman"/>
          <w:bCs/>
        </w:rPr>
        <w:t xml:space="preserve"> состоянием городской среды</w:t>
      </w:r>
      <w:r>
        <w:rPr>
          <w:rFonts w:cs="Times New Roman"/>
          <w:bCs/>
        </w:rPr>
        <w:t xml:space="preserve"> администрацией города Ставрополя в 2022 году был проведен прием предложений от граждан о включении общественных территорий в перечень общественных территорий, подлежащих первоочередному благоустройству в 2023 году. В данном мероприятии приняло участие 24 </w:t>
      </w:r>
      <w:r>
        <w:rPr>
          <w:rFonts w:cs="Times New Roman"/>
          <w:bCs/>
        </w:rPr>
        <w:t xml:space="preserve">550 человек. На основании поступивших предложений утвержден перечень из трех общественных территорий, который </w:t>
        <w:br/>
        <w:t xml:space="preserve">был представлен гражданам на голосование в период с 15 апреля </w:t>
        <w:br/>
        <w:t xml:space="preserve">по 30 мая 2022 года. В голосовании приняло участие около 80 000 человек.</w:t>
      </w:r>
      <w:r/>
    </w:p>
    <w:p>
      <w:pPr>
        <w:jc w:val="both"/>
        <w:widowControl w:val="off"/>
        <w:rPr>
          <w:rFonts w:cs="Times New Roman"/>
          <w:szCs w:val="24"/>
        </w:rPr>
      </w:pPr>
      <w:r>
        <w:rPr>
          <w:rFonts w:cs="Times New Roman"/>
          <w:szCs w:val="24"/>
        </w:rPr>
      </w:r>
      <w:r/>
    </w:p>
    <w:p>
      <w:pPr>
        <w:jc w:val="center"/>
        <w:widowControl w:val="off"/>
        <w:tabs>
          <w:tab w:val="left" w:pos="3855" w:leader="none"/>
        </w:tabs>
        <w:rPr>
          <w:rFonts w:cs="Times New Roman"/>
        </w:rPr>
      </w:pPr>
      <w:r>
        <w:rPr>
          <w:rFonts w:cs="Times New Roman"/>
        </w:rPr>
        <w:t xml:space="preserve">10. Рынок выполнения работ по содержанию и текущему ремонту общего имущества собственников помещений в многоквартирном доме</w:t>
      </w:r>
      <w:r/>
    </w:p>
    <w:p>
      <w:pPr>
        <w:jc w:val="center"/>
        <w:widowControl w:val="off"/>
        <w:tabs>
          <w:tab w:val="left" w:pos="3855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both"/>
        <w:widowControl w:val="off"/>
        <w:tabs>
          <w:tab w:val="left" w:pos="7405" w:leader="none"/>
        </w:tabs>
        <w:rPr>
          <w:rFonts w:cs="Times New Roman"/>
        </w:rPr>
      </w:pPr>
      <w:r>
        <w:rPr>
          <w:rFonts w:cs="Times New Roman"/>
        </w:rPr>
        <w:t xml:space="preserve">Согласно государственной информационной системе жилищно-коммунального хозяйства жилищный фонд города Ставрополя за 2021 год составил 27 937 домов общей площадью 14 235 тыс. кв. м, в том числе </w:t>
        <w:br/>
        <w:t xml:space="preserve">2 947</w:t>
      </w:r>
      <w:r>
        <w:rPr>
          <w:rFonts w:cs="Times New Roman"/>
        </w:rPr>
        <w:t xml:space="preserve"> многоквартирных домов площадью 10 772,74 тыс. кв. м (75,7 процента от общей площади жилищного фонда города Ставрополя). При этом износ свыше 70 процентов имеют 122 многоквартирных дома, которые необходимо поддерживать в пригодном для проживания состоянии.</w:t>
      </w:r>
      <w:r/>
    </w:p>
    <w:p>
      <w:pPr>
        <w:contextualSpacing/>
        <w:ind w:firstLine="709"/>
        <w:jc w:val="both"/>
        <w:widowControl w:val="off"/>
        <w:tabs>
          <w:tab w:val="left" w:pos="7405" w:leader="none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Аварийные жилые дома </w:t>
      </w:r>
      <w:r>
        <w:rPr>
          <w:rFonts w:cs="Times New Roman"/>
          <w:color w:val="000000"/>
          <w:lang w:eastAsia="en-US"/>
        </w:rPr>
        <w:t xml:space="preserve">создают угрозу безопасности жизни </w:t>
        <w:br/>
        <w:t xml:space="preserve">и здоровью граждан, </w:t>
      </w:r>
      <w:r>
        <w:rPr>
          <w:rFonts w:cs="Times New Roman"/>
          <w:lang w:eastAsia="en-US"/>
        </w:rPr>
        <w:t xml:space="preserve">ухудшает внешний облик города Ставрополя, сдерживает развитие систем коммунальной инфраструктуры города Ставрополя.</w:t>
      </w:r>
      <w:r/>
    </w:p>
    <w:p>
      <w:pPr>
        <w:ind w:firstLine="709"/>
        <w:jc w:val="both"/>
        <w:widowControl w:val="off"/>
        <w:tabs>
          <w:tab w:val="left" w:pos="3855" w:leader="none"/>
        </w:tabs>
        <w:rPr>
          <w:rFonts w:cs="Times New Roman"/>
        </w:rPr>
      </w:pPr>
      <w:r>
        <w:rPr>
          <w:rFonts w:cs="Times New Roman"/>
        </w:rPr>
        <w:t xml:space="preserve">Для приведения жилищного фонда города Ставрополя в нормативное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технологий, </w:t>
      </w:r>
      <w:r>
        <w:rPr>
          <w:rFonts w:cs="Times New Roman"/>
        </w:rPr>
        <w:t xml:space="preserve">энергоэффективных</w:t>
      </w:r>
      <w:r>
        <w:rPr>
          <w:rFonts w:cs="Times New Roman"/>
        </w:rPr>
        <w:t xml:space="preserve"> решений.</w:t>
      </w:r>
      <w:r/>
    </w:p>
    <w:p>
      <w:pPr>
        <w:ind w:firstLine="709"/>
        <w:jc w:val="both"/>
        <w:widowControl w:val="off"/>
        <w:rPr>
          <w:rFonts w:cs="Times New Roman"/>
          <w:color w:val="000000"/>
        </w:rPr>
      </w:pPr>
      <w:r>
        <w:rPr>
          <w:rFonts w:cs="Times New Roman"/>
        </w:rPr>
        <w:t xml:space="preserve">По состоянию на 01.01.2022 на территории города Ставрополя осуществляли деятельность 373 организации жилищно-коммунального комплекса, в том числе </w:t>
      </w:r>
      <w:r>
        <w:rPr>
          <w:rFonts w:cs="Times New Roman"/>
          <w:color w:val="000000" w:themeColor="text1"/>
        </w:rPr>
        <w:t xml:space="preserve">122 управляющие компании. 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11. Рынок архитектурно-строительного проектирования</w:t>
      </w:r>
      <w:r/>
    </w:p>
    <w:p>
      <w:pPr>
        <w:jc w:val="center"/>
        <w:widowControl w:val="off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</w:r>
      <w:r/>
    </w:p>
    <w:p>
      <w:pPr>
        <w:ind w:firstLine="708"/>
        <w:jc w:val="both"/>
        <w:widowControl w:val="o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В период с 01.01.2019 года по настоящее время в рамках заключения муниципального контракта разработана проектно-сметная документация для реализации следующих объектов:</w:t>
      </w:r>
      <w:r/>
    </w:p>
    <w:p>
      <w:pPr>
        <w:ind w:firstLine="708"/>
        <w:jc w:val="both"/>
        <w:widowControl w:val="o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«Строительство муниципального образовательного учреждения средней общеобразовательной школы по ул. Чапаева в 490 квартале города Ставрополя»;</w:t>
      </w:r>
      <w:r/>
    </w:p>
    <w:p>
      <w:pPr>
        <w:ind w:firstLine="708"/>
        <w:jc w:val="both"/>
        <w:widowControl w:val="o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«Строительство надземного пешеходного перехода через автомобильные дороги по ул. </w:t>
      </w:r>
      <w:r>
        <w:rPr>
          <w:rFonts w:eastAsiaTheme="minorHAnsi" w:cstheme="minorBidi"/>
          <w:lang w:eastAsia="en-US"/>
        </w:rPr>
        <w:t xml:space="preserve">Балакирева</w:t>
      </w:r>
      <w:r>
        <w:rPr>
          <w:rFonts w:eastAsiaTheme="minorHAnsi" w:cstheme="minorBidi"/>
          <w:lang w:eastAsia="en-US"/>
        </w:rPr>
        <w:t xml:space="preserve">, ул. Кавалерийской,</w:t>
      </w:r>
      <w:r>
        <w:rPr>
          <w:rFonts w:eastAsiaTheme="minorHAnsi" w:cstheme="minorBidi"/>
          <w:lang w:eastAsia="en-US"/>
        </w:rPr>
        <w:br/>
        <w:t xml:space="preserve">пр.</w:t>
      </w:r>
      <w:r>
        <w:rPr>
          <w:rFonts w:eastAsiaTheme="minorHAnsi" w:cstheme="minorBidi"/>
          <w:lang w:eastAsia="en-US"/>
        </w:rPr>
        <w:t xml:space="preserve"> Лесной Кордон в городе Ставрополе»;</w:t>
      </w:r>
      <w:r/>
    </w:p>
    <w:p>
      <w:pPr>
        <w:ind w:firstLine="708"/>
        <w:jc w:val="both"/>
        <w:widowControl w:val="off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«Строительство детского дошкольного учреждения на 270 мест </w:t>
      </w:r>
      <w:r>
        <w:rPr>
          <w:rFonts w:eastAsiaTheme="minorHAnsi" w:cstheme="minorBidi"/>
          <w:lang w:eastAsia="en-US"/>
        </w:rPr>
        <w:br/>
        <w:t xml:space="preserve">по ул. Якова </w:t>
      </w:r>
      <w:r>
        <w:rPr>
          <w:rFonts w:eastAsiaTheme="minorHAnsi" w:cstheme="minorBidi"/>
          <w:lang w:eastAsia="en-US"/>
        </w:rPr>
        <w:t xml:space="preserve">Андрюшина</w:t>
      </w:r>
      <w:r>
        <w:rPr>
          <w:rFonts w:eastAsiaTheme="minorHAnsi" w:cstheme="minorBidi"/>
          <w:lang w:eastAsia="en-US"/>
        </w:rPr>
        <w:t xml:space="preserve"> в г. Ставрополе».</w:t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center"/>
        <w:shd w:val="clear" w:color="auto" w:fill="ffffff"/>
        <w:widowControl w:val="o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12. Рынок купли-продажи электрической энергии (мощности) </w:t>
        <w:br/>
        <w:t xml:space="preserve">на розничном рынке электрической энергии (мощности) </w:t>
      </w:r>
      <w:r/>
    </w:p>
    <w:p>
      <w:pPr>
        <w:ind w:firstLine="709"/>
        <w:shd w:val="clear" w:color="auto" w:fill="ffffff"/>
        <w:widowControl w:val="off"/>
        <w:rPr>
          <w:rFonts w:cs="Times New Roman"/>
          <w:color w:val="000000"/>
        </w:rPr>
      </w:pPr>
      <w:r>
        <w:rPr>
          <w:rFonts w:cs="Times New Roman"/>
          <w:color w:val="000000"/>
        </w:rPr>
      </w:r>
      <w:r/>
    </w:p>
    <w:p>
      <w:pPr>
        <w:ind w:left="142" w:firstLine="567"/>
        <w:jc w:val="both"/>
        <w:shd w:val="clear" w:color="auto" w:fill="ffffff"/>
        <w:widowControl w:val="off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Общая протяженность электрических сетей в городе Ставрополе составляет около 2,7 тыс. километров. Ежегодно город потребляет более 985,61 млн. кВт </w:t>
      </w:r>
      <w:r>
        <w:rPr>
          <w:rFonts w:cs="Times New Roman"/>
          <w:szCs w:val="24"/>
          <w:shd w:val="clear" w:color="auto" w:fill="ffffff"/>
        </w:rPr>
        <w:t xml:space="preserve">ч</w:t>
      </w:r>
      <w:r>
        <w:rPr>
          <w:rFonts w:cs="Times New Roman"/>
          <w:szCs w:val="24"/>
          <w:shd w:val="clear" w:color="auto" w:fill="ffffff"/>
        </w:rPr>
        <w:t xml:space="preserve">. </w:t>
      </w:r>
      <w:r/>
    </w:p>
    <w:p>
      <w:pPr>
        <w:ind w:left="142" w:firstLine="567"/>
        <w:jc w:val="both"/>
        <w:shd w:val="clear" w:color="auto" w:fill="ffffff"/>
        <w:widowControl w:val="off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Основными поставщиками электроэнергии в городе Ставрополе являются следующие организации: ПАО «</w:t>
      </w:r>
      <w:r>
        <w:rPr>
          <w:rFonts w:cs="Times New Roman"/>
          <w:szCs w:val="24"/>
          <w:shd w:val="clear" w:color="auto" w:fill="ffffff"/>
        </w:rPr>
        <w:t xml:space="preserve">Ставропольэнергосбыт</w:t>
      </w:r>
      <w:r>
        <w:rPr>
          <w:rFonts w:cs="Times New Roman"/>
          <w:szCs w:val="24"/>
          <w:shd w:val="clear" w:color="auto" w:fill="ffffff"/>
        </w:rPr>
        <w:t xml:space="preserve">», </w:t>
        <w:br/>
        <w:t xml:space="preserve">ГУП СК «</w:t>
      </w:r>
      <w:r>
        <w:rPr>
          <w:rFonts w:cs="Times New Roman"/>
          <w:szCs w:val="24"/>
          <w:shd w:val="clear" w:color="auto" w:fill="ffffff"/>
        </w:rPr>
        <w:t xml:space="preserve">Ставрополькоммунэлектро</w:t>
      </w:r>
      <w:r>
        <w:rPr>
          <w:rFonts w:cs="Times New Roman"/>
          <w:szCs w:val="24"/>
          <w:shd w:val="clear" w:color="auto" w:fill="ffffff"/>
        </w:rPr>
        <w:t xml:space="preserve">».</w:t>
      </w:r>
      <w:r/>
    </w:p>
    <w:p>
      <w:pPr>
        <w:ind w:left="142" w:firstLine="567"/>
        <w:jc w:val="both"/>
        <w:shd w:val="clear" w:color="auto" w:fill="ffffff"/>
        <w:widowControl w:val="off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Ключевой показатель конкуренции – 100 процентов.</w:t>
      </w:r>
      <w:r/>
    </w:p>
    <w:p>
      <w:pPr>
        <w:ind w:left="142" w:firstLine="567"/>
        <w:jc w:val="both"/>
        <w:shd w:val="clear" w:color="auto" w:fill="ffffff"/>
        <w:widowControl w:val="off"/>
        <w:rPr>
          <w:rFonts w:ascii="Arial" w:hAnsi="Arial" w:cs="Arial"/>
          <w:color w:val="444444"/>
          <w:sz w:val="24"/>
          <w:szCs w:val="24"/>
        </w:rPr>
      </w:pPr>
      <w:r>
        <w:rPr>
          <w:rFonts w:cs="Times New Roman"/>
          <w:szCs w:val="24"/>
        </w:rPr>
        <w:t xml:space="preserve">На территории города Ставрополя р</w:t>
      </w:r>
      <w:r>
        <w:rPr>
          <w:rFonts w:cs="Times New Roman"/>
          <w:szCs w:val="24"/>
        </w:rPr>
        <w:t xml:space="preserve">еализуется политика энергосбережения в соответствии с  Федеральным законом </w:t>
        <w:br/>
        <w:t xml:space="preserve">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</w:t>
      </w:r>
      <w:r>
        <w:rPr>
          <w:rFonts w:cs="Times New Roman"/>
          <w:szCs w:val="24"/>
        </w:rPr>
        <w:t xml:space="preserve">к</w:t>
      </w:r>
      <w:r>
        <w:rPr>
          <w:rFonts w:cs="Times New Roman"/>
          <w:szCs w:val="24"/>
        </w:rPr>
        <w:t xml:space="preserve">ой Федерации». Ежегодно проводится комплекс мероприятий по энергосбережению и повышению энергетической эффективности, финансовое обеспечение которых производится за счет средств бюджета города Ставрополя, собственников помещений </w:t>
        <w:br/>
        <w:t xml:space="preserve">в многоквартирных домах и </w:t>
      </w:r>
      <w:r>
        <w:rPr>
          <w:rFonts w:cs="Times New Roman"/>
          <w:szCs w:val="24"/>
        </w:rPr>
        <w:t xml:space="preserve">ресурсоснабжающих</w:t>
      </w:r>
      <w:r>
        <w:rPr>
          <w:rFonts w:cs="Times New Roman"/>
          <w:szCs w:val="24"/>
        </w:rPr>
        <w:t xml:space="preserve"> организаций.</w:t>
      </w:r>
      <w:r/>
    </w:p>
    <w:p>
      <w:pPr>
        <w:contextualSpacing/>
        <w:ind w:left="720"/>
        <w:widowControl w:val="off"/>
        <w:rPr>
          <w:rFonts w:cs="Times New Roman"/>
          <w:szCs w:val="24"/>
        </w:rPr>
      </w:pPr>
      <w:r>
        <w:rPr>
          <w:rFonts w:cs="Times New Roman"/>
          <w:szCs w:val="24"/>
        </w:rPr>
      </w:r>
      <w:r/>
    </w:p>
    <w:p>
      <w:pPr>
        <w:ind w:firstLine="709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13. Рынок оказания услуг по перевозке пассажиров и багажа легковым такси по территории города</w:t>
      </w:r>
      <w:r/>
    </w:p>
    <w:p>
      <w:pPr>
        <w:ind w:firstLine="709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both"/>
        <w:shd w:val="clear" w:color="auto" w:fill="ffffff"/>
        <w:widowControl w:val="off"/>
        <w:rPr>
          <w:rFonts w:eastAsia="SimSun" w:cs="Times New Roman"/>
          <w:b/>
        </w:rPr>
      </w:pPr>
      <w:r>
        <w:rPr>
          <w:rFonts w:eastAsia="SimSun" w:cs="Times New Roman"/>
        </w:rPr>
        <w:t xml:space="preserve">На территории города Ставрополя услуги по перевозке пассажиров </w:t>
        <w:br/>
        <w:t xml:space="preserve">и багажа легковым такси оказывают 213 субъектов малого и среднего предпринимательства. </w:t>
      </w:r>
      <w:r>
        <w:rPr>
          <w:rFonts w:eastAsia="SimSun" w:cs="Times New Roman"/>
          <w:lang w:eastAsia="zh-CN"/>
        </w:rPr>
        <w:t xml:space="preserve">С точки зрения развития конкуренции рынок является достаточно развитым, при этом доля организаций частного сектора </w:t>
        <w:br/>
        <w:t xml:space="preserve">на данном </w:t>
      </w:r>
      <w:r>
        <w:rPr>
          <w:rFonts w:eastAsia="SimSun" w:cs="Times New Roman"/>
          <w:lang w:eastAsia="zh-CN"/>
        </w:rPr>
        <w:t xml:space="preserve">рынке составляет 100 процентов.</w:t>
      </w:r>
      <w:r/>
    </w:p>
    <w:p>
      <w:pPr>
        <w:ind w:firstLine="709"/>
        <w:jc w:val="both"/>
        <w:widowControl w:val="off"/>
        <w:rPr>
          <w:rFonts w:eastAsia="SimSun" w:cs="Times New Roman"/>
        </w:rPr>
      </w:pPr>
      <w:r>
        <w:rPr>
          <w:rFonts w:eastAsia="SimSun" w:cs="Times New Roman"/>
        </w:rPr>
        <w:t xml:space="preserve">Существует ряд проблем, решение которых должно способствовать развитию рынка оказания услуг по перевозке пассажиров и багажа легковым такси:</w:t>
      </w:r>
      <w:r/>
    </w:p>
    <w:p>
      <w:pPr>
        <w:ind w:firstLine="709"/>
        <w:jc w:val="both"/>
        <w:widowControl w:val="off"/>
        <w:rPr>
          <w:rFonts w:eastAsia="SimSun" w:cs="Times New Roman"/>
        </w:rPr>
      </w:pPr>
      <w:r>
        <w:rPr>
          <w:rFonts w:eastAsia="SimSun" w:cs="Times New Roman"/>
        </w:rPr>
        <w:t xml:space="preserve">отсутствие в законодательстве на федеральном и региональном уровне норм, в соответствии с которыми должен быть обеспечен уровень безопасности пассажиров;</w:t>
      </w:r>
      <w:r/>
    </w:p>
    <w:p>
      <w:pPr>
        <w:ind w:firstLine="709"/>
        <w:jc w:val="both"/>
        <w:widowControl w:val="off"/>
        <w:rPr>
          <w:rFonts w:eastAsia="SimSun" w:cs="Times New Roman"/>
        </w:rPr>
      </w:pPr>
      <w:r>
        <w:rPr>
          <w:rFonts w:eastAsia="SimSun" w:cs="Times New Roman"/>
        </w:rPr>
        <w:t xml:space="preserve">низкое качество оказания услуг; </w:t>
      </w:r>
      <w:r/>
    </w:p>
    <w:p>
      <w:pPr>
        <w:ind w:firstLine="709"/>
        <w:jc w:val="both"/>
        <w:widowControl w:val="off"/>
        <w:rPr>
          <w:rFonts w:eastAsia="SimSun" w:cs="Times New Roman"/>
        </w:rPr>
      </w:pPr>
      <w:r>
        <w:rPr>
          <w:rFonts w:eastAsia="SimSun" w:cs="Times New Roman"/>
        </w:rPr>
        <w:t xml:space="preserve">справедливая конкуренция (присутствие на рынке нелегальных перевозчиков, которые не несут расходы на оборудование автомобиля опознавательным фонарем оранжевого цвета, нанесение на кузов автомобиля </w:t>
      </w:r>
      <w:r>
        <w:rPr>
          <w:rFonts w:eastAsia="SimSun" w:cs="Times New Roman"/>
        </w:rPr>
        <w:t xml:space="preserve">цветографической</w:t>
      </w:r>
      <w:r>
        <w:rPr>
          <w:rFonts w:eastAsia="SimSun" w:cs="Times New Roman"/>
        </w:rPr>
        <w:t xml:space="preserve"> схемы, приобретение кассового аппарата либо квитанций в форме бланков строгой отчетности, таксометра, на обеспечение технического обслуживания и ремонта, контроля технического состояния автомобиля, обеспечение прохождения водителями </w:t>
      </w:r>
      <w:r>
        <w:rPr>
          <w:rFonts w:eastAsia="SimSun" w:cs="Times New Roman"/>
        </w:rPr>
        <w:t xml:space="preserve">предрейсового</w:t>
      </w:r>
      <w:r>
        <w:rPr>
          <w:rFonts w:eastAsia="SimSun" w:cs="Times New Roman"/>
        </w:rPr>
        <w:t xml:space="preserve"> медицинского осмотра);</w:t>
      </w:r>
      <w:r/>
    </w:p>
    <w:p>
      <w:pPr>
        <w:ind w:firstLine="709"/>
        <w:jc w:val="both"/>
        <w:widowControl w:val="off"/>
        <w:rPr>
          <w:rFonts w:eastAsia="SimSun" w:cs="Times New Roman"/>
        </w:rPr>
      </w:pPr>
      <w:r>
        <w:rPr>
          <w:rFonts w:eastAsia="SimSun" w:cs="Times New Roman"/>
        </w:rPr>
        <w:t xml:space="preserve">отсутствие государственной поддержки в сфере перевозки пассажиров и багажа легковым такси.</w:t>
      </w:r>
      <w:r/>
    </w:p>
    <w:p>
      <w:pPr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14. Рынок услуг связи, в том числе услуг по предоставлению</w:t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широкополосного доступа к информационно-</w:t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телекоммуникационной сети «Интернет»</w:t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both"/>
        <w:widowControl w:val="off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На территории города Ставрополя 12 операторов связи имеют лицензии на предоставление услуг местной связи, из которых крупные: </w:t>
      </w:r>
      <w:r>
        <w:rPr>
          <w:rFonts w:cs="Times New Roman"/>
          <w:shd w:val="clear" w:color="auto" w:fill="ffffff"/>
        </w:rPr>
        <w:t xml:space="preserve">закрытое акционерное общество «ТЕЛКО», публичное акционерное общество «</w:t>
      </w:r>
      <w:r>
        <w:rPr>
          <w:rFonts w:cs="Times New Roman"/>
          <w:shd w:val="clear" w:color="auto" w:fill="ffffff"/>
        </w:rPr>
        <w:t xml:space="preserve">Вымпел-Коммуникации</w:t>
      </w:r>
      <w:r>
        <w:rPr>
          <w:rFonts w:cs="Times New Roman"/>
          <w:shd w:val="clear" w:color="auto" w:fill="ffffff"/>
        </w:rPr>
        <w:t xml:space="preserve">», публичное акционерное общество «</w:t>
      </w:r>
      <w:r>
        <w:rPr>
          <w:rFonts w:cs="Times New Roman"/>
          <w:shd w:val="clear" w:color="auto" w:fill="ffffff"/>
        </w:rPr>
        <w:t xml:space="preserve">Ростелеком</w:t>
      </w:r>
      <w:r>
        <w:rPr>
          <w:rFonts w:cs="Times New Roman"/>
          <w:shd w:val="clear" w:color="auto" w:fill="ffffff"/>
        </w:rPr>
        <w:t xml:space="preserve">»; общество с ограниченной ответственностью «СЕТЬ», публичное акционерное общество «</w:t>
      </w:r>
      <w:r>
        <w:rPr>
          <w:rFonts w:cs="Times New Roman"/>
          <w:shd w:val="clear" w:color="auto" w:fill="ffffff"/>
        </w:rPr>
        <w:t xml:space="preserve">МегаФон</w:t>
      </w:r>
      <w:r>
        <w:rPr>
          <w:rFonts w:cs="Times New Roman"/>
          <w:shd w:val="clear" w:color="auto" w:fill="ffffff"/>
        </w:rPr>
        <w:t xml:space="preserve">».</w:t>
      </w:r>
      <w:r/>
    </w:p>
    <w:p>
      <w:pPr>
        <w:ind w:firstLine="709"/>
        <w:jc w:val="both"/>
        <w:widowControl w:val="off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7 компаний имеют лицензии на предоставление услуг междугородной и международной телефонной связи: акционерное общество «Компания </w:t>
      </w:r>
      <w:r>
        <w:rPr>
          <w:rFonts w:cs="Times New Roman"/>
          <w:shd w:val="clear" w:color="auto" w:fill="ffffff"/>
        </w:rPr>
        <w:t xml:space="preserve">ТрансТелеКом</w:t>
      </w:r>
      <w:r>
        <w:rPr>
          <w:rFonts w:cs="Times New Roman"/>
          <w:shd w:val="clear" w:color="auto" w:fill="ffffff"/>
        </w:rPr>
        <w:t xml:space="preserve">», </w:t>
      </w:r>
      <w:r>
        <w:rPr>
          <w:rFonts w:cs="Times New Roman"/>
          <w:shd w:val="clear" w:color="auto" w:fill="ffffff"/>
          <w:lang w:eastAsia="en-US"/>
        </w:rPr>
        <w:t xml:space="preserve">закрытое акционерное общество</w:t>
      </w:r>
      <w:r>
        <w:rPr>
          <w:rFonts w:cs="Times New Roman"/>
          <w:shd w:val="clear" w:color="auto" w:fill="ffffff"/>
        </w:rPr>
        <w:t xml:space="preserve"> «</w:t>
      </w:r>
      <w:r>
        <w:rPr>
          <w:rFonts w:cs="Times New Roman"/>
          <w:shd w:val="clear" w:color="auto" w:fill="ffffff"/>
        </w:rPr>
        <w:t xml:space="preserve">Синтерра-Кавказ</w:t>
      </w:r>
      <w:r>
        <w:rPr>
          <w:rFonts w:cs="Times New Roman"/>
          <w:shd w:val="clear" w:color="auto" w:fill="ffffff"/>
        </w:rPr>
        <w:t xml:space="preserve">», </w:t>
      </w:r>
      <w:r>
        <w:rPr>
          <w:rFonts w:cs="Times New Roman"/>
          <w:shd w:val="clear" w:color="auto" w:fill="ffffff"/>
          <w:lang w:eastAsia="en-US"/>
        </w:rPr>
        <w:t xml:space="preserve">публичное акционерное общество</w:t>
      </w:r>
      <w:r>
        <w:rPr>
          <w:rFonts w:cs="Times New Roman"/>
          <w:shd w:val="clear" w:color="auto" w:fill="ffffff"/>
        </w:rPr>
        <w:t xml:space="preserve"> «</w:t>
      </w:r>
      <w:r>
        <w:rPr>
          <w:rFonts w:cs="Times New Roman"/>
          <w:shd w:val="clear" w:color="auto" w:fill="ffffff"/>
        </w:rPr>
        <w:t xml:space="preserve">Вымпел-Коммуникации</w:t>
      </w:r>
      <w:r>
        <w:rPr>
          <w:rFonts w:cs="Times New Roman"/>
          <w:shd w:val="clear" w:color="auto" w:fill="ffffff"/>
        </w:rPr>
        <w:t xml:space="preserve">», открытое акционерное общество «</w:t>
      </w:r>
      <w:r>
        <w:rPr>
          <w:rFonts w:cs="Times New Roman"/>
          <w:shd w:val="clear" w:color="auto" w:fill="ffffff"/>
        </w:rPr>
        <w:t xml:space="preserve">Межрегиональный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ТранзитТелеком</w:t>
      </w:r>
      <w:r>
        <w:rPr>
          <w:rFonts w:cs="Times New Roman"/>
          <w:shd w:val="clear" w:color="auto" w:fill="ffffff"/>
        </w:rPr>
        <w:t xml:space="preserve">», </w:t>
      </w:r>
      <w:r>
        <w:rPr>
          <w:rFonts w:cs="Times New Roman"/>
          <w:shd w:val="clear" w:color="auto" w:fill="ffffff"/>
          <w:lang w:eastAsia="en-US"/>
        </w:rPr>
        <w:t xml:space="preserve">публичное акционерное общество</w:t>
      </w:r>
      <w:r>
        <w:rPr>
          <w:rFonts w:cs="Times New Roman"/>
          <w:shd w:val="clear" w:color="auto" w:fill="ffffff"/>
        </w:rPr>
        <w:t xml:space="preserve"> «Мобильные </w:t>
      </w:r>
      <w:r>
        <w:rPr>
          <w:rFonts w:cs="Times New Roman"/>
          <w:shd w:val="clear" w:color="auto" w:fill="ffffff"/>
        </w:rPr>
        <w:t xml:space="preserve">ТелеСистемы</w:t>
      </w:r>
      <w:r>
        <w:rPr>
          <w:rFonts w:cs="Times New Roman"/>
          <w:shd w:val="clear" w:color="auto" w:fill="ffffff"/>
        </w:rPr>
        <w:t xml:space="preserve">», </w:t>
      </w:r>
      <w:r>
        <w:rPr>
          <w:rFonts w:cs="Times New Roman"/>
          <w:shd w:val="clear" w:color="auto" w:fill="ffffff"/>
          <w:lang w:eastAsia="en-US"/>
        </w:rPr>
        <w:t xml:space="preserve">публичное акционерное общество </w:t>
      </w:r>
      <w:r>
        <w:rPr>
          <w:rFonts w:cs="Times New Roman"/>
          <w:shd w:val="clear" w:color="auto" w:fill="ffffff"/>
        </w:rPr>
        <w:t xml:space="preserve">«</w:t>
      </w:r>
      <w:r>
        <w:rPr>
          <w:rFonts w:cs="Times New Roman"/>
          <w:shd w:val="clear" w:color="auto" w:fill="ffffff"/>
        </w:rPr>
        <w:t xml:space="preserve">Ростелеком</w:t>
      </w:r>
      <w:r>
        <w:rPr>
          <w:rFonts w:cs="Times New Roman"/>
          <w:shd w:val="clear" w:color="auto" w:fill="ffffff"/>
        </w:rPr>
        <w:t xml:space="preserve">», </w:t>
      </w:r>
      <w:r>
        <w:rPr>
          <w:rFonts w:cs="Times New Roman"/>
          <w:shd w:val="clear" w:color="auto" w:fill="ffffff"/>
          <w:lang w:eastAsia="en-US"/>
        </w:rPr>
        <w:t xml:space="preserve">публичное акционерное общество</w:t>
      </w:r>
      <w:r>
        <w:rPr>
          <w:rFonts w:cs="Times New Roman"/>
          <w:shd w:val="clear" w:color="auto" w:fill="ffffff"/>
        </w:rPr>
        <w:t xml:space="preserve"> «</w:t>
      </w:r>
      <w:r>
        <w:rPr>
          <w:rFonts w:cs="Times New Roman"/>
          <w:shd w:val="clear" w:color="auto" w:fill="ffffff"/>
        </w:rPr>
        <w:t xml:space="preserve">МегаФон</w:t>
      </w:r>
      <w:r>
        <w:rPr>
          <w:rFonts w:cs="Times New Roman"/>
          <w:shd w:val="clear" w:color="auto" w:fill="ffffff"/>
        </w:rPr>
        <w:t xml:space="preserve">».</w:t>
      </w:r>
      <w:r/>
    </w:p>
    <w:p>
      <w:pPr>
        <w:ind w:firstLine="709"/>
        <w:jc w:val="both"/>
        <w:widowControl w:val="off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Услуги беспроводной связи GSM, UMTS и 4</w:t>
      </w:r>
      <w:r>
        <w:rPr>
          <w:rFonts w:cs="Times New Roman"/>
          <w:shd w:val="clear" w:color="auto" w:fill="ffffff"/>
          <w:lang w:val="en-US"/>
        </w:rPr>
        <w:t xml:space="preserve">G</w:t>
      </w:r>
      <w:r>
        <w:rPr>
          <w:rFonts w:cs="Times New Roman"/>
          <w:shd w:val="clear" w:color="auto" w:fill="ffffff"/>
        </w:rPr>
        <w:t xml:space="preserve"> предоставляют </w:t>
        <w:br/>
        <w:t xml:space="preserve">3 оператора: публичное акционерное общество «</w:t>
      </w:r>
      <w:r>
        <w:rPr>
          <w:rFonts w:cs="Times New Roman"/>
          <w:shd w:val="clear" w:color="auto" w:fill="ffffff"/>
        </w:rPr>
        <w:t xml:space="preserve">Вымпел-Коммуникации</w:t>
      </w:r>
      <w:r>
        <w:rPr>
          <w:rFonts w:cs="Times New Roman"/>
          <w:shd w:val="clear" w:color="auto" w:fill="ffffff"/>
        </w:rPr>
        <w:t xml:space="preserve">», публичное акционерное общество «Мобильные </w:t>
      </w:r>
      <w:r>
        <w:rPr>
          <w:rFonts w:cs="Times New Roman"/>
          <w:shd w:val="clear" w:color="auto" w:fill="ffffff"/>
        </w:rPr>
        <w:t xml:space="preserve">ТелеСистемы</w:t>
      </w:r>
      <w:r>
        <w:rPr>
          <w:rFonts w:cs="Times New Roman"/>
          <w:shd w:val="clear" w:color="auto" w:fill="ffffff"/>
        </w:rPr>
        <w:t xml:space="preserve">», публичное акционерное общество «</w:t>
      </w:r>
      <w:r>
        <w:rPr>
          <w:rFonts w:cs="Times New Roman"/>
          <w:shd w:val="clear" w:color="auto" w:fill="ffffff"/>
        </w:rPr>
        <w:t xml:space="preserve">МегаФон</w:t>
      </w:r>
      <w:r>
        <w:rPr>
          <w:rFonts w:cs="Times New Roman"/>
          <w:shd w:val="clear" w:color="auto" w:fill="ffffff"/>
        </w:rPr>
        <w:t xml:space="preserve">».</w:t>
      </w:r>
      <w:r/>
    </w:p>
    <w:p>
      <w:pPr>
        <w:ind w:left="2" w:firstLine="707"/>
        <w:jc w:val="both"/>
        <w:widowControl w:val="off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18 операторов имеют действующие лицензии на услуги по передаче данных: </w:t>
      </w:r>
      <w:r>
        <w:rPr>
          <w:rFonts w:cs="Times New Roman"/>
          <w:shd w:val="clear" w:color="auto" w:fill="ffffff"/>
        </w:rPr>
        <w:t xml:space="preserve">акционерное общество «Компания </w:t>
      </w:r>
      <w:r>
        <w:rPr>
          <w:rFonts w:cs="Times New Roman"/>
          <w:shd w:val="clear" w:color="auto" w:fill="ffffff"/>
        </w:rPr>
        <w:t xml:space="preserve">ТрансТелеКом</w:t>
      </w:r>
      <w:r>
        <w:rPr>
          <w:rFonts w:cs="Times New Roman"/>
          <w:shd w:val="clear" w:color="auto" w:fill="ffffff"/>
        </w:rPr>
        <w:t xml:space="preserve">», закрытое акционерное общество «</w:t>
      </w:r>
      <w:r>
        <w:rPr>
          <w:rFonts w:cs="Times New Roman"/>
          <w:shd w:val="clear" w:color="auto" w:fill="ffffff"/>
        </w:rPr>
        <w:t xml:space="preserve">Сетьтелеком</w:t>
      </w:r>
      <w:r>
        <w:rPr>
          <w:rFonts w:cs="Times New Roman"/>
          <w:shd w:val="clear" w:color="auto" w:fill="ffffff"/>
        </w:rPr>
        <w:t xml:space="preserve">», закрытое акционерное общество «Соединения и связь Ставрополья»; закрытое акционерное общество </w:t>
      </w:r>
      <w:r>
        <w:rPr>
          <w:rFonts w:cs="Times New Roman"/>
          <w:shd w:val="clear" w:color="auto" w:fill="ffffff"/>
        </w:rPr>
        <w:t xml:space="preserve">«</w:t>
      </w:r>
      <w:r>
        <w:rPr>
          <w:rFonts w:cs="Times New Roman"/>
          <w:shd w:val="clear" w:color="auto" w:fill="ffffff"/>
        </w:rPr>
        <w:t xml:space="preserve">СтавСвязьИнформ</w:t>
      </w:r>
      <w:r>
        <w:rPr>
          <w:rFonts w:cs="Times New Roman"/>
          <w:shd w:val="clear" w:color="auto" w:fill="ffffff"/>
        </w:rPr>
        <w:t xml:space="preserve">», публичное акционерное общество </w:t>
        <w:br/>
        <w:t xml:space="preserve">«</w:t>
      </w:r>
      <w:r>
        <w:rPr>
          <w:rFonts w:cs="Times New Roman"/>
          <w:shd w:val="clear" w:color="auto" w:fill="ffffff"/>
        </w:rPr>
        <w:t xml:space="preserve">Вымпел-Коммуникации</w:t>
      </w:r>
      <w:r>
        <w:rPr>
          <w:rFonts w:cs="Times New Roman"/>
          <w:shd w:val="clear" w:color="auto" w:fill="ffffff"/>
        </w:rPr>
        <w:t xml:space="preserve">», публичное акционерное общество «Мобильные </w:t>
      </w:r>
      <w:r>
        <w:rPr>
          <w:rFonts w:cs="Times New Roman"/>
          <w:shd w:val="clear" w:color="auto" w:fill="ffffff"/>
        </w:rPr>
        <w:t xml:space="preserve">ТелеСистемы</w:t>
      </w:r>
      <w:r>
        <w:rPr>
          <w:rFonts w:cs="Times New Roman"/>
          <w:shd w:val="clear" w:color="auto" w:fill="ffffff"/>
        </w:rPr>
        <w:t xml:space="preserve">», акционерное общество «</w:t>
      </w:r>
      <w:r>
        <w:rPr>
          <w:rFonts w:cs="Times New Roman"/>
          <w:shd w:val="clear" w:color="auto" w:fill="ffffff"/>
        </w:rPr>
        <w:t xml:space="preserve">РТКомм</w:t>
      </w:r>
      <w:r>
        <w:rPr>
          <w:rFonts w:cs="Times New Roman"/>
          <w:shd w:val="clear" w:color="auto" w:fill="ffffff"/>
        </w:rPr>
        <w:t xml:space="preserve">.р</w:t>
      </w:r>
      <w:r>
        <w:rPr>
          <w:rFonts w:cs="Times New Roman"/>
          <w:shd w:val="clear" w:color="auto" w:fill="ffffff"/>
        </w:rPr>
        <w:t xml:space="preserve">у</w:t>
      </w:r>
      <w:r>
        <w:rPr>
          <w:rFonts w:cs="Times New Roman"/>
          <w:shd w:val="clear" w:color="auto" w:fill="ffffff"/>
        </w:rPr>
        <w:t xml:space="preserve">», публичное акционерное общество «</w:t>
      </w:r>
      <w:r>
        <w:rPr>
          <w:rFonts w:cs="Times New Roman"/>
          <w:shd w:val="clear" w:color="auto" w:fill="ffffff"/>
        </w:rPr>
        <w:t xml:space="preserve">Ростелеком</w:t>
      </w:r>
      <w:r>
        <w:rPr>
          <w:rFonts w:cs="Times New Roman"/>
          <w:shd w:val="clear" w:color="auto" w:fill="ffffff"/>
        </w:rPr>
        <w:t xml:space="preserve">», открытое акционерное общество «Старт Телеком», общество с ограниченной ответственностью «Компьютерные коммуникационные системы»; общество с ограниченной ответственностью «Первое цифровое телевидение», общество </w:t>
        <w:br/>
        <w:t xml:space="preserve">с огр</w:t>
      </w:r>
      <w:r>
        <w:rPr>
          <w:rFonts w:cs="Times New Roman"/>
          <w:shd w:val="clear" w:color="auto" w:fill="ffffff"/>
        </w:rPr>
        <w:t xml:space="preserve">аниченной ответственностью «РОЙЛКОМ», общество с ограниченной ответственностью «СЕТЬ», общество с ограниченной ответственностью «Ставропольские коммуникации»; общество с ограниченной ответственностью «Телеком ТЗ», общество с ограниченной ответственностью «</w:t>
      </w:r>
      <w:r>
        <w:rPr>
          <w:rFonts w:cs="Times New Roman"/>
          <w:shd w:val="clear" w:color="auto" w:fill="ffffff"/>
        </w:rPr>
        <w:t xml:space="preserve">Эквант</w:t>
      </w:r>
      <w:r>
        <w:rPr>
          <w:rFonts w:cs="Times New Roman"/>
          <w:shd w:val="clear" w:color="auto" w:fill="ffffff"/>
        </w:rPr>
        <w:t xml:space="preserve">», публичное акционерное общество «</w:t>
      </w:r>
      <w:r>
        <w:rPr>
          <w:rFonts w:cs="Times New Roman"/>
          <w:shd w:val="clear" w:color="auto" w:fill="ffffff"/>
        </w:rPr>
        <w:t xml:space="preserve">МегаФон</w:t>
      </w:r>
      <w:r>
        <w:rPr>
          <w:rFonts w:cs="Times New Roman"/>
          <w:shd w:val="clear" w:color="auto" w:fill="ffffff"/>
        </w:rPr>
        <w:t xml:space="preserve">»; Федеральное государственное автономное образовательное учреждение высшего образования «</w:t>
      </w:r>
      <w:r>
        <w:rPr>
          <w:rFonts w:cs="Times New Roman"/>
          <w:shd w:val="clear" w:color="auto" w:fill="ffffff"/>
        </w:rPr>
        <w:t xml:space="preserve">Северо-Кавказский</w:t>
      </w:r>
      <w:r>
        <w:rPr>
          <w:rFonts w:cs="Times New Roman"/>
          <w:shd w:val="clear" w:color="auto" w:fill="ffffff"/>
        </w:rPr>
        <w:t xml:space="preserve"> федеральный университет».</w:t>
      </w:r>
      <w:r/>
    </w:p>
    <w:p>
      <w:pPr>
        <w:jc w:val="both"/>
        <w:widowControl w:val="off"/>
        <w:rPr>
          <w:rFonts w:cs="Times New Roman"/>
          <w:color w:val="ff0000"/>
          <w:shd w:val="clear" w:color="auto" w:fill="ffffff"/>
        </w:rPr>
      </w:pPr>
      <w:r>
        <w:rPr>
          <w:rFonts w:cs="Times New Roman"/>
          <w:color w:val="ff0000"/>
          <w:shd w:val="clear" w:color="auto" w:fill="ffffff"/>
        </w:rPr>
      </w:r>
      <w:r/>
    </w:p>
    <w:p>
      <w:pPr>
        <w:jc w:val="center"/>
        <w:widowControl w:val="off"/>
        <w:rPr>
          <w:rFonts w:cs="Times New Roman"/>
        </w:rPr>
      </w:pPr>
      <w:r>
        <w:rPr>
          <w:rFonts w:cs="Times New Roman"/>
        </w:rPr>
        <w:t xml:space="preserve">15. Рынок дорожной деятельности (за исключением проектирования)</w:t>
      </w:r>
      <w:r/>
    </w:p>
    <w:p>
      <w:pPr>
        <w:jc w:val="center"/>
        <w:widowControl w:val="off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По территории города Ставрополя проходит сеть автомобильных дорог общего пользования местного значения с твердым покрытием протяженностью 411,60 км, из них 6,35 км – федеральные трассы.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Эффективность расходования денежных средств является важным фактором, влияющим на уровень конкуренции в дорожн</w:t>
      </w:r>
      <w:r>
        <w:rPr>
          <w:rFonts w:cs="Times New Roman"/>
        </w:rPr>
        <w:t xml:space="preserve">ой</w:t>
      </w:r>
      <w:r>
        <w:rPr>
          <w:rFonts w:cs="Times New Roman"/>
        </w:rPr>
        <w:t xml:space="preserve"> отрасли. В целях повышения добросовестной конкуренции в дорожной отрасли осуществляются мероприятия по совершенствованию механизма </w:t>
        <w:br/>
        <w:t xml:space="preserve">и расширению сферы применения контролируемой конкуренции </w:t>
        <w:br/>
        <w:t xml:space="preserve">при размещении муниципальных заказов на дорожные работы и услуги.</w:t>
      </w:r>
      <w:r/>
    </w:p>
    <w:p>
      <w:pPr>
        <w:ind w:firstLine="709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Одним из основных направлений развития конкуренции на рынке дорожно</w:t>
      </w:r>
      <w:r>
        <w:rPr>
          <w:rFonts w:cs="Times New Roman"/>
        </w:rPr>
        <w:t xml:space="preserve">й</w:t>
      </w:r>
      <w:r>
        <w:rPr>
          <w:rFonts w:cs="Times New Roman"/>
        </w:rPr>
        <w:t xml:space="preserve"> деятельности (за исключением проектирования) является повышение прозрачности, открытости процедуры торгов, в том числе совершенствование информационных ресурсов для субъектов малого </w:t>
        <w:br/>
        <w:t xml:space="preserve">и среднего предпринимательства с целью доступа к муниципальным закупкам.</w:t>
      </w:r>
      <w:r/>
    </w:p>
    <w:p>
      <w:pPr>
        <w:ind w:firstLine="709"/>
        <w:jc w:val="both"/>
        <w:widowControl w:val="off"/>
        <w:rPr>
          <w:rFonts w:cs="Times New Roman"/>
          <w:sz w:val="32"/>
          <w:szCs w:val="24"/>
        </w:rPr>
      </w:pPr>
      <w:r>
        <w:rPr>
          <w:rFonts w:cs="Times New Roman"/>
          <w:szCs w:val="22"/>
        </w:rPr>
        <w:t xml:space="preserve">За 2021 год на территории города Ставрополя отремонтировано порядка 360,0 тыс. кв. м автомобильных дорог общего пользования местного значения за счет средств федерального, краевого и местного бюджетов.</w:t>
      </w:r>
      <w:r/>
    </w:p>
    <w:p>
      <w:pPr>
        <w:jc w:val="both"/>
        <w:widowControl w:val="o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jc w:val="center"/>
        <w:widowControl w:val="off"/>
        <w:rPr>
          <w:rFonts w:cs="Times New Roman"/>
          <w:bCs/>
        </w:rPr>
      </w:pPr>
      <w:r>
        <w:rPr>
          <w:rFonts w:cs="Times New Roman"/>
          <w:bCs/>
        </w:rPr>
        <w:t xml:space="preserve">16. Сфера наружной рекламы</w:t>
      </w:r>
      <w:r/>
    </w:p>
    <w:p>
      <w:pPr>
        <w:ind w:right="57" w:firstLine="709"/>
        <w:jc w:val="both"/>
        <w:spacing w:line="233" w:lineRule="auto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right="57" w:firstLine="709"/>
        <w:jc w:val="both"/>
        <w:spacing w:line="233" w:lineRule="auto"/>
        <w:widowControl w:val="off"/>
        <w:rPr>
          <w:rFonts w:eastAsia="SimSun" w:cs="Times New Roman"/>
          <w:color w:val="000000"/>
          <w:lang w:eastAsia="ar-SA"/>
        </w:rPr>
      </w:pPr>
      <w:r>
        <w:rPr>
          <w:rFonts w:cs="Times New Roman"/>
        </w:rPr>
        <w:t xml:space="preserve">На территории города Ставрополя </w:t>
      </w:r>
      <w:r>
        <w:rPr>
          <w:rFonts w:eastAsia="SimSun" w:cs="Times New Roman"/>
          <w:color w:val="000000"/>
          <w:lang w:eastAsia="ar-SA"/>
        </w:rPr>
        <w:t xml:space="preserve">предприятий с государственным </w:t>
        <w:br/>
        <w:t xml:space="preserve">и муниципальным участием, осуществляющих деятельность в сфере наружной рекламы, не имеется.</w:t>
      </w:r>
      <w:r/>
    </w:p>
    <w:p>
      <w:pPr>
        <w:ind w:right="57" w:firstLine="709"/>
        <w:jc w:val="both"/>
        <w:spacing w:line="233" w:lineRule="auto"/>
        <w:widowControl w:val="off"/>
        <w:rPr>
          <w:rFonts w:eastAsia="SimSun" w:cs="Times New Roman"/>
          <w:color w:val="000000"/>
          <w:lang w:eastAsia="ar-SA"/>
        </w:rPr>
      </w:pPr>
      <w:r>
        <w:rPr>
          <w:rFonts w:eastAsia="SimSun" w:cs="Times New Roman"/>
          <w:color w:val="000000"/>
          <w:lang w:eastAsia="ar-SA"/>
        </w:rPr>
        <w:t xml:space="preserve">Доля частных хозяйствующих субъектов, осуществляющих деятельность в сфере наружной рекламы на территории города Ставрополя, составляет 100 процентов.</w:t>
      </w:r>
      <w:r/>
    </w:p>
    <w:p>
      <w:pPr>
        <w:ind w:right="-6" w:firstLine="567"/>
        <w:jc w:val="both"/>
        <w:widowControl w:val="off"/>
        <w:tabs>
          <w:tab w:val="left" w:pos="5670" w:leader="none"/>
        </w:tabs>
        <w:rPr>
          <w:rFonts w:eastAsia="Calibri" w:cs="Times New Roman"/>
        </w:rPr>
      </w:pPr>
      <w:r>
        <w:rPr>
          <w:rFonts w:cs="Times New Roman"/>
        </w:rPr>
        <w:t xml:space="preserve">За 2021 год демонтировано 198 рекламных конструкций формата </w:t>
        <w:br/>
        <w:t xml:space="preserve">3 </w:t>
      </w:r>
      <w:r>
        <w:rPr>
          <w:rFonts w:cs="Times New Roman"/>
        </w:rPr>
        <w:t xml:space="preserve">х</w:t>
      </w:r>
      <w:r>
        <w:rPr>
          <w:rFonts w:cs="Times New Roman"/>
        </w:rPr>
        <w:t xml:space="preserve"> 6 метров и более, 6 рекламных конструкций формата 1,2 </w:t>
      </w:r>
      <w:r>
        <w:rPr>
          <w:rFonts w:cs="Times New Roman"/>
        </w:rPr>
        <w:t xml:space="preserve">х</w:t>
      </w:r>
      <w:r>
        <w:rPr>
          <w:rFonts w:cs="Times New Roman"/>
        </w:rPr>
        <w:t xml:space="preserve"> 1,8 метра. </w:t>
        <w:br/>
        <w:t xml:space="preserve">В </w:t>
      </w:r>
      <w:r>
        <w:rPr>
          <w:rFonts w:cs="Times New Roman"/>
        </w:rPr>
        <w:t xml:space="preserve">результате проведенной работы на территории города Ставрополя демонтированы все рекламные конструкции, эксплуатируемые </w:t>
        <w:br/>
        <w:t xml:space="preserve">без разрешительной документации.</w:t>
      </w:r>
      <w:r/>
    </w:p>
    <w:p>
      <w:pPr>
        <w:contextualSpacing/>
        <w:ind w:firstLine="567"/>
        <w:jc w:val="both"/>
        <w:widowControl w:val="off"/>
        <w:rPr>
          <w:rFonts w:cs="Times New Roman"/>
        </w:rPr>
      </w:pPr>
      <w:r>
        <w:rPr>
          <w:rFonts w:cs="Times New Roman"/>
        </w:rPr>
        <w:t xml:space="preserve">Также в 2021 году демонтировано 198 рекламных конструкций на фасадах зданий.</w:t>
      </w:r>
      <w:r/>
    </w:p>
    <w:p>
      <w:pPr>
        <w:ind w:right="-1"/>
        <w:jc w:val="both"/>
        <w:widowControl w:val="off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  <w:r/>
    </w:p>
    <w:p>
      <w:pPr>
        <w:numPr>
          <w:ilvl w:val="0"/>
          <w:numId w:val="6"/>
        </w:numPr>
        <w:contextualSpacing/>
        <w:jc w:val="center"/>
        <w:shd w:val="clear" w:color="auto" w:fill="ffffff" w:themeFill="background1"/>
        <w:widowControl w:val="off"/>
        <w:rPr>
          <w:rFonts w:cs="Times New Roman"/>
          <w:bCs/>
        </w:rPr>
      </w:pPr>
      <w:r>
        <w:rPr>
          <w:rFonts w:cs="Times New Roman"/>
        </w:rPr>
        <w:t xml:space="preserve"> Рынок оказания услуг по ремонту автотранспортных средств</w:t>
      </w:r>
      <w:r/>
    </w:p>
    <w:p>
      <w:pPr>
        <w:ind w:left="993"/>
        <w:jc w:val="center"/>
        <w:shd w:val="clear" w:color="auto" w:fill="ffffff" w:themeFill="background1"/>
        <w:widowControl w:val="off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</w:r>
      <w:r/>
    </w:p>
    <w:p>
      <w:pPr>
        <w:ind w:firstLine="567"/>
        <w:jc w:val="both"/>
        <w:shd w:val="clear" w:color="auto" w:fill="ffffff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Объем рынка услуг по обслуживанию и ремонту автотранспортных средств по праву считается неиссякаемым. Ежегодно количество новых автомобилей, оформляемых </w:t>
      </w:r>
      <w:r>
        <w:rPr>
          <w:rFonts w:cs="Times New Roman"/>
          <w:lang w:eastAsia="en-US"/>
        </w:rPr>
        <w:t xml:space="preserve">автовладельцами</w:t>
      </w:r>
      <w:r>
        <w:rPr>
          <w:rFonts w:cs="Times New Roman"/>
          <w:lang w:eastAsia="en-US"/>
        </w:rPr>
        <w:t xml:space="preserve">, растет. К емкости рынка следует прибавить оборот автомобилей вторичного сегмента, нуждающегося в более серьезном сервисе. </w:t>
      </w:r>
      <w:r/>
    </w:p>
    <w:p>
      <w:pPr>
        <w:ind w:firstLine="567"/>
        <w:jc w:val="both"/>
        <w:shd w:val="clear" w:color="auto" w:fill="ffffff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городе Ставрополе осуществляют деятельность 82 хозяйствующих субъекта, оказывающие услуги по ремонту автотранспорт</w:t>
      </w:r>
      <w:r>
        <w:rPr>
          <w:rFonts w:cs="Times New Roman"/>
          <w:lang w:eastAsia="en-US"/>
        </w:rPr>
        <w:t xml:space="preserve">ных средств. </w:t>
        <w:br/>
        <w:t xml:space="preserve">Из них доля организаций частной формы собственности составляет </w:t>
        <w:br/>
        <w:t xml:space="preserve">99,9 процента. Соответственно, удельный вес государственных </w:t>
        <w:br/>
        <w:t xml:space="preserve">и муниципальных предприятий на рынке за 2021 год составил 0,1 процента (ГУП СК «Ставропольское </w:t>
      </w:r>
      <w:r>
        <w:rPr>
          <w:rFonts w:cs="Times New Roman"/>
          <w:lang w:eastAsia="en-US"/>
        </w:rPr>
        <w:t xml:space="preserve">троллейбусной</w:t>
      </w:r>
      <w:r>
        <w:rPr>
          <w:rFonts w:cs="Times New Roman"/>
          <w:lang w:eastAsia="en-US"/>
        </w:rPr>
        <w:t xml:space="preserve"> предприятие»).</w:t>
      </w:r>
      <w:r/>
    </w:p>
    <w:p>
      <w:pPr>
        <w:ind w:firstLine="567"/>
        <w:jc w:val="both"/>
        <w:shd w:val="clear" w:color="auto" w:fill="ffffff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По результатам мониторинга состояния конкуренции на рынке оказания услуг по ремонту автотранспортных средств за прошедший год определено: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административные барьеры доступа на рынок новых участников отсутствуют;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административные барьеры ведения бизнеса на рынке отсутствуют;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ключевые проблемы и факторы, препятствующие развитию конкуренции на рынке, отсутствуют. </w:t>
      </w:r>
      <w:r/>
    </w:p>
    <w:p>
      <w:pPr>
        <w:ind w:firstLine="567"/>
        <w:jc w:val="both"/>
        <w:shd w:val="clear" w:color="auto" w:fill="ffffff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целом, исходя из результатов мониторинга состояния конкуренции на рынке оказания услуг по ремонту автотранспортных средств в 2021 году, уровень развития конкуренции на рынке является высоким. </w:t>
      </w:r>
      <w:r/>
    </w:p>
    <w:p>
      <w:pPr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numPr>
          <w:ilvl w:val="0"/>
          <w:numId w:val="6"/>
        </w:numPr>
        <w:contextualSpacing/>
        <w:jc w:val="center"/>
        <w:shd w:val="clear" w:color="auto" w:fill="ffffff" w:themeFill="background1"/>
        <w:widowControl w:val="off"/>
        <w:rPr>
          <w:rFonts w:cs="Times New Roman"/>
          <w:bCs/>
        </w:rPr>
      </w:pPr>
      <w:r>
        <w:rPr>
          <w:rFonts w:cs="Times New Roman"/>
        </w:rPr>
        <w:t xml:space="preserve"> Рынок кадастровых и землеустроительных работ</w:t>
      </w:r>
      <w:r/>
    </w:p>
    <w:p>
      <w:pPr>
        <w:jc w:val="both"/>
        <w:widowControl w:val="off"/>
        <w:rPr>
          <w:rFonts w:cs="Times New Roman"/>
          <w:highlight w:val="yellow"/>
          <w:lang w:eastAsia="en-US"/>
        </w:rPr>
      </w:pPr>
      <w:r>
        <w:rPr>
          <w:rFonts w:cs="Times New Roman"/>
          <w:highlight w:val="yellow"/>
          <w:lang w:eastAsia="en-US"/>
        </w:rPr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Кадастровую деятельность в соответствии с требованиями Федерального закона от 24 июля 2007 года № 221-ФЗ «О кадастровой деятельности» в</w:t>
      </w:r>
      <w:r>
        <w:rPr>
          <w:rFonts w:cs="Times New Roman"/>
          <w:lang w:eastAsia="en-US"/>
        </w:rPr>
        <w:t xml:space="preserve">п</w:t>
      </w:r>
      <w:r>
        <w:rPr>
          <w:rFonts w:cs="Times New Roman"/>
          <w:lang w:eastAsia="en-US"/>
        </w:rPr>
        <w:t xml:space="preserve">раве выполнять только кадастровые инженеры. При этом кадастровые услуги могут оказывать как кадастровые инженеры, действующие в качестве индивидуальных предпринимателей, так </w:t>
        <w:br/>
        <w:t xml:space="preserve">и инженеры, осуществляющие деятельность в качестве работников юридического лица. 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 территории города Ставрополя кадастровую деятельность осуществляют 234 кадастровых инженера, государственное бюджетное учреждения Ставропольского края «</w:t>
      </w:r>
      <w:r>
        <w:rPr>
          <w:rFonts w:cs="Times New Roman"/>
          <w:lang w:eastAsia="en-US"/>
        </w:rPr>
        <w:t xml:space="preserve">Ставкрайимущество</w:t>
      </w:r>
      <w:r>
        <w:rPr>
          <w:rFonts w:cs="Times New Roman"/>
          <w:lang w:eastAsia="en-US"/>
        </w:rPr>
        <w:t xml:space="preserve">», а также муниципальное унитарное предприятие «Земельная палата», которая </w:t>
        <w:br/>
        <w:t xml:space="preserve">в соответствии с Уставом, являясь специализированной муниципальной коммерческой организацией, выполняет проектные и изыскательские работы </w:t>
      </w:r>
      <w:r>
        <w:rPr>
          <w:rFonts w:cs="Times New Roman"/>
          <w:lang w:eastAsia="en-US"/>
        </w:rPr>
        <w:t xml:space="preserve">для строительства, геодезические работы, технический учет и техническую инвентаризацию объектов недвижимого имущества, реализует программы </w:t>
        <w:br/>
        <w:t xml:space="preserve">в области землепользования и строительства на территории муниципального</w:t>
      </w:r>
      <w:r>
        <w:rPr>
          <w:rFonts w:cs="Times New Roman"/>
          <w:lang w:eastAsia="en-US"/>
        </w:rPr>
        <w:t xml:space="preserve"> образования города Ставрополя.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Несмотря на положительные тенденции развития рынка, существуют факторы, препятствующие его развитию: 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снижение количества заказов на выполнение работ в связи </w:t>
        <w:br/>
        <w:t xml:space="preserve">с сокращением объектов, требующих постановки на кадастровый учет;</w:t>
      </w:r>
      <w:r/>
    </w:p>
    <w:p>
      <w:pPr>
        <w:ind w:firstLine="567"/>
        <w:jc w:val="both"/>
        <w:widowControl w:val="off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недостаточный уровень квалификации кадастровых инженеров.</w:t>
      </w:r>
      <w:r/>
    </w:p>
    <w:p>
      <w:pPr>
        <w:pStyle w:val="878"/>
        <w:numPr>
          <w:ilvl w:val="0"/>
          <w:numId w:val="6"/>
        </w:numPr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Рынок жилищного строительства (за исключением</w:t>
      </w:r>
      <w:r/>
    </w:p>
    <w:p>
      <w:pPr>
        <w:ind w:firstLine="851"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индивидуального жилищного строительства)</w:t>
      </w:r>
      <w:r/>
    </w:p>
    <w:p>
      <w:pPr>
        <w:ind w:firstLine="851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right="57" w:firstLine="709"/>
        <w:jc w:val="both"/>
        <w:spacing w:line="233" w:lineRule="auto"/>
        <w:widowControl w:val="off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Строительство жилья осуществляется строительными организациям</w:t>
      </w:r>
      <w:r>
        <w:rPr>
          <w:rFonts w:eastAsia="Calibri" w:cs="Times New Roman"/>
          <w:lang w:eastAsia="en-US"/>
        </w:rPr>
        <w:t xml:space="preserve">и </w:t>
      </w:r>
      <w:r>
        <w:rPr>
          <w:rFonts w:eastAsia="Calibri" w:cs="Times New Roman"/>
          <w:lang w:eastAsia="en-US"/>
        </w:rPr>
        <w:br/>
        <w:t xml:space="preserve">и физическими лицами, ведущими строительство многоквартирных </w:t>
        <w:br/>
        <w:t xml:space="preserve">и усадебных жилых домов на территории города Ставрополя, за счет собственных средств без привлечения финансирования из бюджета муниципального образования города Ставрополя Ставропольского края.</w:t>
      </w:r>
      <w:r/>
    </w:p>
    <w:p>
      <w:pPr>
        <w:ind w:right="57" w:firstLine="709"/>
        <w:jc w:val="both"/>
        <w:spacing w:line="233" w:lineRule="auto"/>
        <w:widowControl w:val="off"/>
        <w:rPr>
          <w:rFonts w:eastAsia="SimSun" w:cs="Times New Roman"/>
          <w:color w:val="000000"/>
          <w:lang w:eastAsia="ar-SA"/>
        </w:rPr>
      </w:pPr>
      <w:r>
        <w:rPr>
          <w:rFonts w:eastAsia="Calibri" w:cs="Times New Roman"/>
          <w:lang w:eastAsia="en-US"/>
        </w:rPr>
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 </w:t>
      </w:r>
      <w:r>
        <w:rPr>
          <w:rFonts w:eastAsia="SimSun" w:cs="Times New Roman"/>
          <w:color w:val="000000"/>
          <w:lang w:eastAsia="ar-SA"/>
        </w:rPr>
        <w:t xml:space="preserve">на территории города Ставрополя составляет 100 процентов.</w:t>
      </w:r>
      <w:r/>
    </w:p>
    <w:p>
      <w:pPr>
        <w:contextualSpacing/>
        <w:ind w:left="1368"/>
        <w:shd w:val="clear" w:color="auto" w:fill="ffffff" w:themeFill="background1"/>
        <w:widowControl w:val="off"/>
        <w:rPr>
          <w:rFonts w:cs="Times New Roman"/>
          <w:color w:val="ff0000"/>
        </w:rPr>
      </w:pPr>
      <w:r>
        <w:rPr>
          <w:rFonts w:cs="Times New Roman"/>
          <w:color w:val="ff0000"/>
        </w:rPr>
      </w:r>
      <w:r/>
    </w:p>
    <w:p>
      <w:pPr>
        <w:numPr>
          <w:ilvl w:val="0"/>
          <w:numId w:val="6"/>
        </w:numPr>
        <w:contextualSpacing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 Рынок производства бетона</w:t>
      </w:r>
      <w:r/>
    </w:p>
    <w:p>
      <w:pPr>
        <w:ind w:left="993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По данным Единого реестра субъектов малого и среднего предпринимательства по состоянию на 01 декабря 2021 года на территории города Ставрополя зарегистрировано 23 хозяйствующих субъекта по виду деятельности «Производство товарного бетона». </w:t>
      </w:r>
      <w:r/>
    </w:p>
    <w:p>
      <w:pPr>
        <w:ind w:firstLine="1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  В условиях конкурентной рыночной борьбы легализованные производители бетона находятся в затруднительном положении </w:t>
        <w:br/>
        <w:t xml:space="preserve">в силу следующего обстоятельства - спрос на товарный бетон у строителей носит сезонный характер, низкая температура атмосферного воздуха </w:t>
        <w:br/>
      </w:r>
      <w:r>
        <w:rPr>
          <w:rFonts w:cs="Times New Roman"/>
          <w:color w:val="333333"/>
        </w:rPr>
        <w:t xml:space="preserve">с декабря до марта</w:t>
      </w:r>
      <w:r>
        <w:rPr>
          <w:rFonts w:cs="Times New Roman"/>
        </w:rPr>
        <w:t xml:space="preserve"> приводит к резкому снижению потребности в товарном бетоне.</w:t>
      </w:r>
      <w:r/>
    </w:p>
    <w:p>
      <w:pPr>
        <w:ind w:firstLine="1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</w:r>
      <w:r/>
    </w:p>
    <w:p>
      <w:pPr>
        <w:numPr>
          <w:ilvl w:val="0"/>
          <w:numId w:val="6"/>
        </w:numPr>
        <w:contextualSpacing/>
        <w:jc w:val="center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 Рынок легкой промышленности </w:t>
      </w:r>
      <w:r/>
    </w:p>
    <w:p>
      <w:pPr>
        <w:ind w:left="709"/>
        <w:shd w:val="clear" w:color="auto" w:fill="ffffff" w:themeFill="background1"/>
        <w:widowControl w:val="off"/>
        <w:rPr>
          <w:rFonts w:cs="Times New Roman"/>
          <w:sz w:val="22"/>
        </w:rPr>
      </w:pPr>
      <w:r>
        <w:rPr>
          <w:rFonts w:cs="Times New Roman"/>
          <w:sz w:val="22"/>
        </w:rPr>
      </w:r>
      <w:r/>
    </w:p>
    <w:p>
      <w:pPr>
        <w:ind w:firstLine="709"/>
        <w:jc w:val="both"/>
        <w:shd w:val="clear" w:color="auto" w:fill="ffffff" w:themeFill="background1"/>
        <w:widowControl w:val="off"/>
        <w:rPr>
          <w:rFonts w:cs="Times New Roman"/>
        </w:rPr>
      </w:pPr>
      <w:r>
        <w:rPr>
          <w:rFonts w:cs="Times New Roman"/>
        </w:rPr>
        <w:t xml:space="preserve">Согласно данным Единого реестра субъектов малого </w:t>
        <w:br/>
        <w:t xml:space="preserve">и среднего предпринимательства в городе Ставрополе зарегистрировано </w:t>
        <w:br/>
        <w:t xml:space="preserve">140 субъектов, из которых 31 – юридические лица, 109 - индивидуальные предприниматели.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На сегодняшний день согласно статистическим показателям мониторин</w:t>
      </w:r>
      <w:r>
        <w:rPr>
          <w:rFonts w:cs="Times New Roman"/>
        </w:rPr>
        <w:t xml:space="preserve">г</w:t>
      </w:r>
      <w:r>
        <w:rPr>
          <w:rFonts w:cs="Times New Roman"/>
        </w:rPr>
        <w:t xml:space="preserve">а </w:t>
      </w:r>
      <w:r>
        <w:rPr>
          <w:rFonts w:cs="Times New Roman"/>
        </w:rPr>
        <w:t xml:space="preserve">процессов в отдельных отраслях промышленности </w:t>
        <w:br/>
        <w:t xml:space="preserve">наблюдается положительная динамика показателя в текстильном </w:t>
        <w:br/>
        <w:t xml:space="preserve">и швейном производстве. По итогам работы за 2021 год индекс промышленного производства в отраслях легкой промышленности </w:t>
        <w:br/>
        <w:t xml:space="preserve">по сравнению с показателем </w:t>
      </w:r>
      <w:r>
        <w:rPr>
          <w:rFonts w:cs="Times New Roman"/>
        </w:rPr>
        <w:t xml:space="preserve">за 2020 год составил: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- производство текстильных изделий – 207,0 процентов;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- производство одежды – 142,8  процента;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- производство кожи и изделий из кожи – 59,1 процента.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Рынок характеризуется достаточно развитым состоянием конкурентной среды: 31 процент предпринимателей отмечают высокий уровень развития конкуренции на рынке, 45 проц</w:t>
      </w:r>
      <w:r>
        <w:rPr>
          <w:rFonts w:cs="Times New Roman"/>
        </w:rPr>
        <w:t xml:space="preserve">ентов потребителей удовлетворены возможностью выбора товаров на данном рынке. В результате проведенного мониторинга выявлено, что доля организаций частного сектора на рынке составляет 100 процентов, государственные и муниципальные предприятия отсутствуют.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Факторы, влияющие на развитие конкуренции: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техническая и технологическая отсталость легкой промышленности </w:t>
        <w:br/>
        <w:t xml:space="preserve">от зарубежных стран, выражаемая в высокой энергоемкости и трудоемкости производства, высоких ценах на сырье; 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обострение конкуренции на внутреннем рынке;</w:t>
      </w:r>
      <w:r/>
    </w:p>
    <w:p>
      <w:pPr>
        <w:ind w:firstLine="709"/>
        <w:jc w:val="both"/>
        <w:shd w:val="clear" w:color="auto" w:fill="ffffff"/>
        <w:widowControl w:val="off"/>
        <w:rPr>
          <w:rFonts w:cs="Times New Roman"/>
        </w:rPr>
      </w:pPr>
      <w:r>
        <w:rPr>
          <w:rFonts w:cs="Times New Roman"/>
        </w:rPr>
        <w:t xml:space="preserve">социальная и кадровая проблема, проявляющаяся в ежегодном оттоке рабочих кадров,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приводящем к дефициту высококвалифицированных специалистов в отрасли легкой и текстильной промышленности, </w:t>
        <w:br/>
        <w:t xml:space="preserve">что не позволяет предприятиям легкой промышленности удовлетворить растущий спрос на продукцию отрасли в рамках реализуемой государственной программы </w:t>
      </w:r>
      <w:r>
        <w:rPr>
          <w:rFonts w:cs="Times New Roman"/>
        </w:rPr>
        <w:t xml:space="preserve">импортозамещения</w:t>
      </w:r>
      <w:r>
        <w:rPr>
          <w:rFonts w:cs="Times New Roman"/>
        </w:rPr>
        <w:t xml:space="preserve">.</w:t>
      </w:r>
      <w:r/>
    </w:p>
    <w:p>
      <w:pPr>
        <w:ind w:firstLine="709"/>
        <w:jc w:val="center"/>
        <w:shd w:val="clear" w:color="auto" w:fill="ffffff" w:themeFill="background1"/>
        <w:rPr>
          <w:rFonts w:cs="Times New Roman"/>
        </w:rPr>
      </w:pPr>
      <w:r>
        <w:rPr>
          <w:rFonts w:cs="Times New Roman"/>
        </w:rPr>
      </w:r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right="-2"/>
        <w:spacing w:line="240" w:lineRule="exact"/>
        <w:tabs>
          <w:tab w:val="left" w:pos="-142" w:leader="none"/>
          <w:tab w:val="right" w:pos="9072" w:leader="none"/>
        </w:tabs>
        <w:sectPr>
          <w:footnotePr/>
          <w:endnotePr/>
          <w:type w:val="nextPage"/>
          <w:pgSz w:w="11906" w:h="16838" w:orient="portrait"/>
          <w:pgMar w:top="1418" w:right="567" w:bottom="993" w:left="1985" w:header="709" w:footer="709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r/>
      <w:r/>
    </w:p>
    <w:sectPr>
      <w:footnotePr/>
      <w:endnotePr/>
      <w:type w:val="nextPage"/>
      <w:pgSz w:w="16838" w:h="11906" w:orient="landscape"/>
      <w:pgMar w:top="567" w:right="1134" w:bottom="1985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00506000000020000"/>
  </w:font>
  <w:font w:name="Verdan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45706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6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/>
    <w:r/>
  </w:p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eastAsia="Times New Roman" w:cs="Tahom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1368" w:hanging="375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1368" w:hanging="375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1"/>
    <w:next w:val="861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2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1"/>
    <w:next w:val="861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2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2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2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2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2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2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1"/>
    <w:next w:val="861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2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1"/>
    <w:next w:val="861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2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708">
    <w:name w:val="Title Char"/>
    <w:basedOn w:val="862"/>
    <w:link w:val="876"/>
    <w:uiPriority w:val="10"/>
    <w:rPr>
      <w:sz w:val="48"/>
      <w:szCs w:val="48"/>
    </w:rPr>
  </w:style>
  <w:style w:type="paragraph" w:styleId="709">
    <w:name w:val="Subtitle"/>
    <w:basedOn w:val="861"/>
    <w:next w:val="861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basedOn w:val="862"/>
    <w:link w:val="709"/>
    <w:uiPriority w:val="11"/>
    <w:rPr>
      <w:sz w:val="24"/>
      <w:szCs w:val="24"/>
    </w:rPr>
  </w:style>
  <w:style w:type="paragraph" w:styleId="711">
    <w:name w:val="Quote"/>
    <w:basedOn w:val="861"/>
    <w:next w:val="861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1"/>
    <w:next w:val="861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2"/>
    <w:link w:val="866"/>
    <w:uiPriority w:val="99"/>
  </w:style>
  <w:style w:type="character" w:styleId="716">
    <w:name w:val="Footer Char"/>
    <w:basedOn w:val="862"/>
    <w:link w:val="868"/>
    <w:uiPriority w:val="99"/>
  </w:style>
  <w:style w:type="paragraph" w:styleId="717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868"/>
    <w:uiPriority w:val="99"/>
  </w:style>
  <w:style w:type="table" w:styleId="719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cs="Tahoma"/>
      <w:sz w:val="28"/>
      <w:szCs w:val="28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 w:customStyle="1">
    <w:name w:val="Цитата1"/>
    <w:basedOn w:val="861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66">
    <w:name w:val="Header"/>
    <w:basedOn w:val="861"/>
    <w:link w:val="870"/>
    <w:uiPriority w:val="99"/>
    <w:pPr>
      <w:tabs>
        <w:tab w:val="center" w:pos="4677" w:leader="none"/>
        <w:tab w:val="right" w:pos="9355" w:leader="none"/>
      </w:tabs>
    </w:pPr>
  </w:style>
  <w:style w:type="character" w:styleId="867">
    <w:name w:val="page number"/>
    <w:basedOn w:val="862"/>
  </w:style>
  <w:style w:type="paragraph" w:styleId="868">
    <w:name w:val="Footer"/>
    <w:basedOn w:val="861"/>
    <w:link w:val="869"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62"/>
    <w:link w:val="868"/>
    <w:rPr>
      <w:rFonts w:cs="Tahoma"/>
      <w:sz w:val="28"/>
      <w:szCs w:val="28"/>
    </w:rPr>
  </w:style>
  <w:style w:type="character" w:styleId="870" w:customStyle="1">
    <w:name w:val="Верхний колонтитул Знак"/>
    <w:basedOn w:val="862"/>
    <w:link w:val="866"/>
    <w:uiPriority w:val="99"/>
    <w:rPr>
      <w:rFonts w:cs="Tahoma"/>
      <w:sz w:val="28"/>
      <w:szCs w:val="28"/>
    </w:rPr>
  </w:style>
  <w:style w:type="paragraph" w:styleId="871">
    <w:name w:val="Body Text"/>
    <w:basedOn w:val="861"/>
    <w:link w:val="872"/>
    <w:rPr>
      <w:rFonts w:cs="Times New Roman"/>
    </w:rPr>
  </w:style>
  <w:style w:type="character" w:styleId="872" w:customStyle="1">
    <w:name w:val="Основной текст Знак"/>
    <w:basedOn w:val="862"/>
    <w:link w:val="871"/>
    <w:rPr>
      <w:sz w:val="28"/>
      <w:szCs w:val="28"/>
    </w:rPr>
  </w:style>
  <w:style w:type="table" w:styleId="873">
    <w:name w:val="Table Grid"/>
    <w:basedOn w:val="86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4">
    <w:name w:val="Balloon Text"/>
    <w:basedOn w:val="861"/>
    <w:link w:val="875"/>
    <w:rPr>
      <w:rFonts w:ascii="Tahoma" w:hAnsi="Tahoma"/>
      <w:sz w:val="16"/>
      <w:szCs w:val="16"/>
    </w:rPr>
  </w:style>
  <w:style w:type="character" w:styleId="875" w:customStyle="1">
    <w:name w:val="Текст выноски Знак"/>
    <w:basedOn w:val="862"/>
    <w:link w:val="874"/>
    <w:rPr>
      <w:rFonts w:ascii="Tahoma" w:hAnsi="Tahoma" w:cs="Tahoma"/>
      <w:sz w:val="16"/>
      <w:szCs w:val="16"/>
    </w:rPr>
  </w:style>
  <w:style w:type="paragraph" w:styleId="876">
    <w:name w:val="Title"/>
    <w:basedOn w:val="861"/>
    <w:link w:val="877"/>
    <w:qFormat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styleId="877" w:customStyle="1">
    <w:name w:val="Название Знак"/>
    <w:basedOn w:val="862"/>
    <w:link w:val="876"/>
    <w:rPr>
      <w:rFonts w:eastAsia="Arial Unicode MS"/>
      <w:spacing w:val="-20"/>
      <w:sz w:val="36"/>
    </w:rPr>
  </w:style>
  <w:style w:type="paragraph" w:styleId="878">
    <w:name w:val="List Paragraph"/>
    <w:basedOn w:val="861"/>
    <w:uiPriority w:val="34"/>
    <w:qFormat/>
    <w:pPr>
      <w:contextualSpacing/>
      <w:ind w:left="720"/>
    </w:pPr>
  </w:style>
  <w:style w:type="numbering" w:styleId="879" w:customStyle="1">
    <w:name w:val="Нет списка1"/>
    <w:next w:val="864"/>
    <w:uiPriority w:val="99"/>
    <w:semiHidden/>
    <w:unhideWhenUsed/>
  </w:style>
  <w:style w:type="table" w:styleId="880" w:customStyle="1">
    <w:name w:val="Сетка таблицы1"/>
    <w:basedOn w:val="863"/>
    <w:next w:val="873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1" w:customStyle="1">
    <w:name w:val="ConsPlusNormal"/>
    <w:link w:val="882"/>
    <w:pPr>
      <w:widowControl w:val="off"/>
    </w:pPr>
    <w:rPr>
      <w:rFonts w:ascii="Calibri" w:hAnsi="Calibri" w:cs="Calibri"/>
      <w:sz w:val="22"/>
    </w:rPr>
  </w:style>
  <w:style w:type="character" w:styleId="882" w:customStyle="1">
    <w:name w:val="ConsPlusNormal Знак"/>
    <w:link w:val="881"/>
    <w:rPr>
      <w:rFonts w:ascii="Calibri" w:hAnsi="Calibri" w:cs="Calibri"/>
      <w:sz w:val="22"/>
    </w:rPr>
  </w:style>
  <w:style w:type="paragraph" w:styleId="883" w:customStyle="1">
    <w:name w:val="ConsPlusNonformat"/>
    <w:rPr>
      <w:rFonts w:ascii="Courier New" w:hAnsi="Courier New" w:cs="Courier New"/>
    </w:rPr>
  </w:style>
  <w:style w:type="paragraph" w:styleId="884">
    <w:name w:val="No Spacing"/>
    <w:link w:val="894"/>
    <w:qFormat/>
    <w:rPr>
      <w:rFonts w:ascii="Calibri" w:hAnsi="Calibri" w:cs="Calibri"/>
      <w:sz w:val="22"/>
      <w:szCs w:val="22"/>
      <w:lang w:eastAsia="en-US"/>
    </w:rPr>
  </w:style>
  <w:style w:type="paragraph" w:styleId="885" w:customStyle="1">
    <w:name w:val="Default"/>
    <w:rPr>
      <w:rFonts w:eastAsiaTheme="minorHAnsi"/>
      <w:color w:val="000000"/>
      <w:sz w:val="24"/>
      <w:szCs w:val="24"/>
      <w:lang w:eastAsia="en-US"/>
    </w:rPr>
  </w:style>
  <w:style w:type="paragraph" w:styleId="886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887" w:customStyle="1">
    <w:name w:val="Font Style13"/>
    <w:rPr>
      <w:rFonts w:ascii="Times New Roman" w:hAnsi="Times New Roman" w:cs="Times New Roman"/>
      <w:sz w:val="26"/>
      <w:szCs w:val="26"/>
    </w:rPr>
  </w:style>
  <w:style w:type="paragraph" w:styleId="888" w:customStyle="1">
    <w:name w:val="_Обычный"/>
    <w:link w:val="889"/>
    <w:qFormat/>
    <w:pPr>
      <w:ind w:firstLine="709"/>
      <w:jc w:val="both"/>
      <w:spacing w:line="360" w:lineRule="auto"/>
    </w:pPr>
    <w:rPr>
      <w:rFonts w:eastAsia="Calibri"/>
      <w:sz w:val="24"/>
      <w:szCs w:val="24"/>
      <w:lang w:eastAsia="en-US"/>
    </w:rPr>
  </w:style>
  <w:style w:type="character" w:styleId="889" w:customStyle="1">
    <w:name w:val="_Обычный Знак"/>
    <w:link w:val="888"/>
    <w:rPr>
      <w:rFonts w:eastAsia="Calibri"/>
      <w:sz w:val="24"/>
      <w:szCs w:val="24"/>
      <w:lang w:eastAsia="en-US"/>
    </w:rPr>
  </w:style>
  <w:style w:type="paragraph" w:styleId="890">
    <w:name w:val="Normal (Web)"/>
    <w:basedOn w:val="861"/>
    <w:pPr>
      <w:spacing w:before="100" w:beforeAutospacing="1" w:after="100" w:afterAutospacing="1"/>
    </w:pPr>
    <w:rPr>
      <w:rFonts w:ascii="Verdana" w:hAnsi="Verdana" w:cs="Times New Roman"/>
      <w:color w:val="000000"/>
      <w:sz w:val="14"/>
      <w:szCs w:val="14"/>
    </w:rPr>
  </w:style>
  <w:style w:type="character" w:styleId="891">
    <w:name w:val="Strong"/>
    <w:basedOn w:val="862"/>
    <w:uiPriority w:val="22"/>
    <w:qFormat/>
    <w:rPr>
      <w:b/>
      <w:bCs/>
    </w:rPr>
  </w:style>
  <w:style w:type="paragraph" w:styleId="892">
    <w:name w:val="Body Text Indent"/>
    <w:basedOn w:val="861"/>
    <w:link w:val="893"/>
    <w:uiPriority w:val="99"/>
    <w:unhideWhenUsed/>
    <w:pPr>
      <w:ind w:left="283"/>
      <w:spacing w:after="120"/>
    </w:pPr>
    <w:rPr>
      <w:rFonts w:cs="Times New Roman"/>
      <w:szCs w:val="24"/>
    </w:rPr>
  </w:style>
  <w:style w:type="character" w:styleId="893" w:customStyle="1">
    <w:name w:val="Основной текст с отступом Знак"/>
    <w:basedOn w:val="862"/>
    <w:link w:val="892"/>
    <w:uiPriority w:val="99"/>
    <w:rPr>
      <w:sz w:val="28"/>
      <w:szCs w:val="24"/>
    </w:rPr>
  </w:style>
  <w:style w:type="character" w:styleId="894" w:customStyle="1">
    <w:name w:val="Без интервала Знак"/>
    <w:link w:val="884"/>
    <w:rPr>
      <w:rFonts w:ascii="Calibri" w:hAnsi="Calibri" w:cs="Calibri"/>
      <w:sz w:val="22"/>
      <w:szCs w:val="22"/>
      <w:lang w:eastAsia="en-US"/>
    </w:rPr>
  </w:style>
  <w:style w:type="character" w:styleId="895">
    <w:name w:val="Subtle Emphasis"/>
    <w:basedOn w:val="862"/>
    <w:uiPriority w:val="19"/>
    <w:qFormat/>
    <w:rPr>
      <w:i/>
      <w:iCs/>
      <w:color w:val="808080" w:themeColor="text1" w:themeTint="7F"/>
    </w:rPr>
  </w:style>
  <w:style w:type="character" w:styleId="896">
    <w:name w:val="Hyperlink"/>
    <w:basedOn w:val="862"/>
    <w:uiPriority w:val="99"/>
    <w:unhideWhenUsed/>
    <w:rPr>
      <w:color w:val="0000ff" w:themeColor="hyperlink"/>
      <w:u w:val="single"/>
    </w:rPr>
  </w:style>
  <w:style w:type="paragraph" w:styleId="897" w:customStyle="1">
    <w:name w:val="formattext"/>
    <w:basedOn w:val="86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898" w:customStyle="1">
    <w:name w:val="Standard"/>
    <w:qFormat/>
    <w:rPr>
      <w:rFonts w:eastAsia="SimSun"/>
      <w:sz w:val="24"/>
      <w:szCs w:val="24"/>
      <w:lang w:eastAsia="zh-CN"/>
    </w:rPr>
  </w:style>
  <w:style w:type="paragraph" w:styleId="1_2709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18</cp:revision>
  <dcterms:created xsi:type="dcterms:W3CDTF">2022-08-03T14:03:00Z</dcterms:created>
  <dcterms:modified xsi:type="dcterms:W3CDTF">2024-01-09T09:44:27Z</dcterms:modified>
</cp:coreProperties>
</file>